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0001801395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Lantheus Holdings, Inc.</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001-36569</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1"/>
          <w:szCs w:val="21"/>
          <w:color w:val="auto"/>
        </w:rPr>
        <w:t>331 TREBLE COVE ROAD</w:t>
      </w:r>
    </w:p>
    <w:p>
      <w:pPr>
        <w:spacing w:after="0" w:line="16"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NORTH BILLERICA</w:t>
      </w:r>
    </w:p>
    <w:p>
      <w:pPr>
        <w:ind w:left="3"/>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01862</w:t>
      </w:r>
    </w:p>
    <w:p>
      <w:pPr>
        <w:spacing w:after="0" w:line="20" w:lineRule="exact"/>
        <w:rPr>
          <w:sz w:val="24"/>
          <w:szCs w:val="24"/>
          <w:color w:val="auto"/>
        </w:rPr>
      </w:pPr>
    </w:p>
    <w:p>
      <w:pPr>
        <w:ind w:left="3" w:right="2000" w:hanging="3"/>
        <w:spacing w:after="0" w:line="295" w:lineRule="auto"/>
        <w:tabs>
          <w:tab w:leader="none" w:pos="381"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671-8001 Blanchfield Paul</w:t>
      </w:r>
    </w:p>
    <w:p>
      <w:pPr>
        <w:spacing w:after="0" w:line="1" w:lineRule="exact"/>
        <w:rPr>
          <w:sz w:val="24"/>
          <w:szCs w:val="24"/>
          <w:color w:val="auto"/>
        </w:rPr>
      </w:pPr>
    </w:p>
    <w:p>
      <w:pPr>
        <w:sectPr>
          <w:pgSz w:w="11900" w:h="16838" w:orient="portrait"/>
          <w:cols w:equalWidth="0" w:num="2">
            <w:col w:w="7077" w:space="720"/>
            <w:col w:w="3443"/>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18023</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1116705.08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68525556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03/07/2024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03/04/2024</w:t>
            </w:r>
          </w:p>
        </w:tc>
        <w:tc>
          <w:tcPr>
            <w:tcW w:w="1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204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18023</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03/04/2024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204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03/07/2024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05/22/2023</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90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Paul Blanchfield</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2024-03-07T09:54:03Z</dcterms:created>
  <dcterms:modified xsi:type="dcterms:W3CDTF">2024-03-07T09:54:03Z</dcterms:modified>
</cp:coreProperties>
</file>