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331 Treble Cove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North Billerica, MA 01862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29,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Joseph McCann</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Michael Gershon</w:t>
      </w:r>
    </w:p>
    <w:p>
      <w:pPr>
        <w:spacing w:after="0" w:line="238"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Lantheus Holdings, Inc.</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0"/>
              </w:rPr>
              <w:t>Registration Statement on Form S-3 (File No. 333-212940)</w:t>
            </w:r>
          </w:p>
        </w:tc>
      </w:tr>
      <w:tr>
        <w:trPr>
          <w:trHeight w:val="190"/>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Request for Acceleration</w:t>
            </w:r>
          </w:p>
        </w:tc>
        <w:tc>
          <w:tcPr>
            <w:tcW w:w="2460" w:type="dxa"/>
            <w:vAlign w:val="bottom"/>
          </w:tcPr>
          <w:p>
            <w:pPr>
              <w:spacing w:after="0"/>
              <w:rPr>
                <w:sz w:val="16"/>
                <w:szCs w:val="16"/>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57" w:lineRule="auto"/>
        <w:rPr>
          <w:sz w:val="20"/>
          <w:szCs w:val="20"/>
          <w:color w:val="auto"/>
        </w:rPr>
      </w:pPr>
      <w:r>
        <w:rPr>
          <w:rFonts w:ascii="Arial" w:cs="Arial" w:eastAsia="Arial" w:hAnsi="Arial"/>
          <w:sz w:val="18"/>
          <w:szCs w:val="18"/>
          <w:color w:val="auto"/>
        </w:rPr>
        <w:t>Pursuant to Rule 461 promulgated under the Securities Act of 1933, as amended, Lantheus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accelerate the effective date of the Company’s Registration Statement on Form S-3 (File No. 333-212940)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so that it will be declared effective at 4:00 p.m. Eastern Time on August 31, 2016, or as soon as possible thereafter. The Company hereby authorizes Craig Marcus and John Donnelly of Ropes &amp; Gray LLP, counsel to the Company, to orally modify or withdraw this request for acceleration.</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hereby acknowledges the position of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that:</w:t>
      </w:r>
    </w:p>
    <w:p>
      <w:pPr>
        <w:spacing w:after="0" w:line="131" w:lineRule="exact"/>
        <w:rPr>
          <w:sz w:val="24"/>
          <w:szCs w:val="24"/>
          <w:color w:val="auto"/>
        </w:rPr>
      </w:pPr>
    </w:p>
    <w:p>
      <w:pPr>
        <w:ind w:left="900" w:right="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900" w:right="140" w:hanging="446"/>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it is the Staff’s position that the Company may not assert Staff comments and the declaration of effectiveness of the Registration statement as a defense in any proceeding initiated by the Commission or any person under the federal securities laws of the United States.</w:t>
      </w:r>
    </w:p>
    <w:p>
      <w:pPr>
        <w:spacing w:after="0" w:line="12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It would be appreciated if, as soon as the Registration Statement is declared effective, you would inform John Donnelly of Ropes &amp; Gray LLP, counsel to the Company, at (617) 235-4773.</w:t>
      </w:r>
    </w:p>
    <w:p>
      <w:pPr>
        <w:spacing w:after="0" w:line="3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3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Daniel Niedzwiecki</w:t>
      </w:r>
    </w:p>
    <w:p>
      <w:pPr>
        <w:spacing w:after="0" w:line="23"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Daniel Niedzwiecki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340"/>
      </w:cols>
      <w:pgMar w:left="240" w:top="2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2019-12-08T21:22:55Z</dcterms:created>
  <dcterms:modified xsi:type="dcterms:W3CDTF">2019-12-08T21:22:55Z</dcterms:modified>
</cp:coreProperties>
</file>