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DUFFY MICHAEL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09/11/2017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184,218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09/11/2017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16.4489</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164,218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09/11/2017</w:t>
            </w:r>
          </w:p>
        </w:tc>
        <w:tc>
          <w:tcPr>
            <w:tcW w:w="1180" w:type="dxa"/>
            <w:vAlign w:val="bottom"/>
          </w:tcPr>
          <w:p>
            <w:pPr>
              <w:spacing w:after="0"/>
              <w:rPr>
                <w:sz w:val="18"/>
                <w:szCs w:val="18"/>
                <w:color w:val="auto"/>
              </w:rPr>
            </w:pPr>
          </w:p>
        </w:tc>
        <w:tc>
          <w:tcPr>
            <w:tcW w:w="46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w w:val="95"/>
              </w:rPr>
              <w:t>20,000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3"/>
                <w:szCs w:val="13"/>
                <w:color w:val="0000FF"/>
                <w:w w:val="92"/>
              </w:rPr>
              <w:t>01/18/2018</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ind w:left="140"/>
              <w:spacing w:after="0"/>
              <w:rPr>
                <w:sz w:val="20"/>
                <w:szCs w:val="20"/>
                <w:color w:val="auto"/>
              </w:rPr>
            </w:pPr>
            <w:r>
              <w:rPr>
                <w:rFonts w:ascii="Arial" w:cs="Arial" w:eastAsia="Arial" w:hAnsi="Arial"/>
                <w:sz w:val="17"/>
                <w:szCs w:val="17"/>
                <w:color w:val="0000FF"/>
              </w:rPr>
              <w:t>20,000</w:t>
            </w:r>
          </w:p>
        </w:tc>
        <w:tc>
          <w:tcPr>
            <w:tcW w:w="1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80"/>
              <w:spacing w:after="0"/>
              <w:rPr>
                <w:sz w:val="20"/>
                <w:szCs w:val="20"/>
                <w:color w:val="auto"/>
              </w:rPr>
            </w:pPr>
            <w:r>
              <w:rPr>
                <w:rFonts w:ascii="Arial" w:cs="Arial" w:eastAsia="Arial" w:hAnsi="Arial"/>
                <w:sz w:val="13"/>
                <w:szCs w:val="13"/>
                <w:color w:val="0000FF"/>
                <w:w w:val="98"/>
              </w:rPr>
              <w:t>4,484</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May 12, 2017.</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$16.3969 to $16.50,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this footnote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originally representing a right to purchase a total of 44,484 shares of common stock, became exercisable in five equal annual installments beginning on January 16, 2009.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General Counsel and Secretary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Michael P. Duffy</w:t>
            </w:r>
          </w:p>
        </w:tc>
        <w:tc>
          <w:tcPr>
            <w:tcW w:w="780" w:type="dxa"/>
            <w:vAlign w:val="bottom"/>
          </w:tcPr>
          <w:p>
            <w:pPr>
              <w:spacing w:after="0"/>
              <w:rPr>
                <w:sz w:val="20"/>
                <w:szCs w:val="20"/>
                <w:color w:val="auto"/>
              </w:rPr>
            </w:pPr>
            <w:r>
              <w:rPr>
                <w:rFonts w:ascii="Arial" w:cs="Arial" w:eastAsia="Arial" w:hAnsi="Arial"/>
                <w:sz w:val="17"/>
                <w:szCs w:val="17"/>
                <w:color w:val="0000FF"/>
                <w:w w:val="89"/>
              </w:rPr>
              <w:t>09/13/2017</w:t>
            </w:r>
          </w:p>
        </w:tc>
      </w:tr>
      <w:tr>
        <w:trPr>
          <w:trHeight w:val="20"/>
        </w:trPr>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00"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2019-12-23T15:52:49Z</dcterms:created>
  <dcterms:modified xsi:type="dcterms:W3CDTF">2019-12-23T15:52:49Z</dcterms:modified>
</cp:coreProperties>
</file>