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Venkataraman Sriram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AVISTA CAPITAL HOLDINGS,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 E. 55TH STREET, 18TH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Lantheus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LNTH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140" w:type="dxa"/>
            <w:vAlign w:val="bottom"/>
            <w:gridSpan w:val="3"/>
          </w:tcPr>
          <w:p>
            <w:pPr>
              <w:ind w:left="80"/>
              <w:spacing w:after="0"/>
              <w:rPr>
                <w:sz w:val="20"/>
                <w:szCs w:val="20"/>
                <w:color w:val="auto"/>
              </w:rPr>
            </w:pPr>
            <w:r>
              <w:rPr>
                <w:rFonts w:ascii="Arial" w:cs="Arial" w:eastAsia="Arial" w:hAnsi="Arial"/>
                <w:sz w:val="18"/>
                <w:szCs w:val="18"/>
                <w:color w:val="0000FF"/>
              </w:rPr>
              <w:t>03/17/2017</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03/17/2017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1060" w:type="dxa"/>
            <w:vAlign w:val="bottom"/>
            <w:gridSpan w:val="2"/>
            <w:vMerge w:val="restart"/>
          </w:tcPr>
          <w:p>
            <w:pPr>
              <w:jc w:val="center"/>
              <w:ind w:right="99"/>
              <w:spacing w:after="0"/>
              <w:rPr>
                <w:sz w:val="20"/>
                <w:szCs w:val="20"/>
                <w:color w:val="auto"/>
              </w:rPr>
            </w:pPr>
            <w:r>
              <w:rPr>
                <w:rFonts w:ascii="Arial" w:cs="Arial" w:eastAsia="Arial" w:hAnsi="Arial"/>
                <w:sz w:val="18"/>
                <w:szCs w:val="18"/>
                <w:color w:val="0000FF"/>
                <w:w w:val="87"/>
              </w:rPr>
              <w:t>1,709,278</w:t>
            </w: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12.2</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7,004,395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03/17/2017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ind w:left="69"/>
              <w:spacing w:after="0"/>
              <w:rPr>
                <w:sz w:val="20"/>
                <w:szCs w:val="20"/>
                <w:color w:val="auto"/>
              </w:rPr>
            </w:pPr>
            <w:r>
              <w:rPr>
                <w:rFonts w:ascii="Arial" w:cs="Arial" w:eastAsia="Arial" w:hAnsi="Arial"/>
                <w:sz w:val="18"/>
                <w:szCs w:val="18"/>
                <w:color w:val="0000FF"/>
                <w:w w:val="89"/>
              </w:rPr>
              <w:t>450,722</w:t>
            </w:r>
          </w:p>
        </w:tc>
        <w:tc>
          <w:tcPr>
            <w:tcW w:w="30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12.2</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1,846,996</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03/17/2017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ind w:left="69"/>
              <w:spacing w:after="0"/>
              <w:rPr>
                <w:sz w:val="20"/>
                <w:szCs w:val="20"/>
                <w:color w:val="auto"/>
              </w:rPr>
            </w:pPr>
            <w:r>
              <w:rPr>
                <w:rFonts w:ascii="Arial" w:cs="Arial" w:eastAsia="Arial" w:hAnsi="Arial"/>
                <w:sz w:val="18"/>
                <w:szCs w:val="18"/>
                <w:color w:val="0000FF"/>
                <w:w w:val="89"/>
              </w:rPr>
              <w:t>840,000</w:t>
            </w:r>
          </w:p>
        </w:tc>
        <w:tc>
          <w:tcPr>
            <w:tcW w:w="30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12.2</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3,442,208</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8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gridSpan w:val="3"/>
          </w:tcPr>
          <w:p>
            <w:pPr>
              <w:ind w:left="1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1000" w:type="dxa"/>
            <w:vAlign w:val="bottom"/>
            <w:gridSpan w:val="3"/>
          </w:tcPr>
          <w:p>
            <w:pPr>
              <w:ind w:left="180"/>
              <w:spacing w:after="0"/>
              <w:rPr>
                <w:sz w:val="20"/>
                <w:szCs w:val="20"/>
                <w:color w:val="auto"/>
              </w:rPr>
            </w:pPr>
            <w:r>
              <w:rPr>
                <w:rFonts w:ascii="Arial" w:cs="Arial" w:eastAsia="Arial" w:hAnsi="Arial"/>
                <w:sz w:val="12"/>
                <w:szCs w:val="12"/>
                <w:b w:val="1"/>
                <w:bCs w:val="1"/>
                <w:color w:val="auto"/>
              </w:rPr>
              <w:t>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 held by Avista Capital Partners, L.P. ("ACP"). Avista Capital Partners GP, LLC ("ACP GP") is the general partner of ACP. Mr. Venkataraman is a member of the investment committee of ACP GP. By virtue of these relationships, Mr. Venkataraman may be deemed to share voting and dispositive power with respect to the shares of common stock held by ACP. Mr. Venkataraman expressly disclaims beneficial ownership of any such securities, except to the extent of his pecuniary interest therein.</w:t>
      </w:r>
    </w:p>
    <w:p>
      <w:pPr>
        <w:spacing w:after="0" w:line="30" w:lineRule="exact"/>
        <w:rPr>
          <w:rFonts w:ascii="Arial" w:cs="Arial" w:eastAsia="Arial" w:hAnsi="Arial"/>
          <w:sz w:val="14"/>
          <w:szCs w:val="14"/>
          <w:color w:val="008000"/>
        </w:rPr>
      </w:pPr>
    </w:p>
    <w:p>
      <w:pPr>
        <w:jc w:val="both"/>
        <w:ind w:left="40" w:right="5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of the Issuer held by Avista Capital Partners (Offshore), L.P. ("ACP Offshore"). ACP GP is the general partner of ACP Offshore. Mr. Venkataraman is a member of the investment committee of ACP GP. By virtue of these relationships, Mr. Venkataraman may be deemed to share voting and dispositive power with respect to the shares of common stock held by ACP Offshore. Mr. Venkataraman expressly disclaims beneficial ownership of any such securities, except to the extent of his pecuniary interest therein.</w:t>
      </w:r>
    </w:p>
    <w:p>
      <w:pPr>
        <w:spacing w:after="0" w:line="2" w:lineRule="exact"/>
        <w:rPr>
          <w:rFonts w:ascii="Arial" w:cs="Arial" w:eastAsia="Arial" w:hAnsi="Arial"/>
          <w:sz w:val="12"/>
          <w:szCs w:val="12"/>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 held by ACP-Lantern Co-Invest, LLC ("ACP Co-Invest"). ACP GP is the manager of ACP Co-Invest. Mr. Venkataraman is a member of the investment committee of ACP GP. By virtue of these relationships, Mr. Venkataraman may be deemed to share voting and dispositive power with respect to the shares of common stock held by ACP Co-Invest. Mr. Venkataraman expressly disclaims beneficial ownership of any such securities, except to the extent of his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Arial" w:cs="Arial" w:eastAsia="Arial" w:hAnsi="Arial"/>
                <w:sz w:val="18"/>
                <w:szCs w:val="18"/>
                <w:color w:val="0000FF"/>
                <w:w w:val="92"/>
              </w:rPr>
              <w:t>By: /s/ Sriram Venkataraman</w:t>
            </w:r>
          </w:p>
        </w:tc>
        <w:tc>
          <w:tcPr>
            <w:tcW w:w="940" w:type="dxa"/>
            <w:vAlign w:val="bottom"/>
            <w:gridSpan w:val="2"/>
          </w:tcPr>
          <w:p>
            <w:pPr>
              <w:ind w:left="140"/>
              <w:spacing w:after="0"/>
              <w:rPr>
                <w:sz w:val="20"/>
                <w:szCs w:val="20"/>
                <w:color w:val="auto"/>
              </w:rPr>
            </w:pPr>
            <w:r>
              <w:rPr>
                <w:rFonts w:ascii="Arial" w:cs="Arial" w:eastAsia="Arial" w:hAnsi="Arial"/>
                <w:sz w:val="18"/>
                <w:szCs w:val="18"/>
                <w:color w:val="0000FF"/>
                <w:w w:val="86"/>
              </w:rPr>
              <w:t>03/17/2017</w:t>
            </w:r>
          </w:p>
        </w:tc>
      </w:tr>
      <w:tr>
        <w:trPr>
          <w:trHeight w:val="20"/>
        </w:trPr>
        <w:tc>
          <w:tcPr>
            <w:tcW w:w="2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40" w:type="dxa"/>
            <w:vAlign w:val="bottom"/>
          </w:tcPr>
          <w:p>
            <w:pPr>
              <w:spacing w:after="0"/>
              <w:rPr>
                <w:sz w:val="20"/>
                <w:szCs w:val="20"/>
                <w:color w:val="auto"/>
              </w:rPr>
            </w:pPr>
            <w:r>
              <w:rPr>
                <w:rFonts w:ascii="Arial" w:cs="Arial" w:eastAsia="Arial" w:hAnsi="Arial"/>
                <w:sz w:val="14"/>
                <w:szCs w:val="14"/>
                <w:color w:val="auto"/>
                <w:w w:val="99"/>
              </w:rPr>
              <w:t>** Signature of Reporting Person</w:t>
            </w:r>
          </w:p>
        </w:tc>
        <w:tc>
          <w:tcPr>
            <w:tcW w:w="1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0642"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2019-12-04T02:21:04Z</dcterms:created>
  <dcterms:modified xsi:type="dcterms:W3CDTF">2019-12-04T02:21:04Z</dcterms:modified>
</cp:coreProperties>
</file>