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Bailey Jeffrey Allen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CEO and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24"/>
              <w:spacing w:after="0"/>
              <w:rPr>
                <w:sz w:val="20"/>
                <w:szCs w:val="20"/>
                <w:color w:val="auto"/>
              </w:rPr>
            </w:pPr>
            <w:r>
              <w:rPr>
                <w:rFonts w:ascii="Arial" w:cs="Arial" w:eastAsia="Arial" w:hAnsi="Arial"/>
                <w:sz w:val="18"/>
                <w:szCs w:val="18"/>
                <w:color w:val="0000FF"/>
              </w:rPr>
              <w:t>202,427</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05/08/2023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177,936</w:t>
            </w:r>
          </w:p>
        </w:tc>
        <w:tc>
          <w:tcPr>
            <w:tcW w:w="880" w:type="dxa"/>
            <w:vAlign w:val="bottom"/>
          </w:tcPr>
          <w:p>
            <w:pPr>
              <w:ind w:left="240"/>
              <w:spacing w:after="0"/>
              <w:rPr>
                <w:sz w:val="20"/>
                <w:szCs w:val="20"/>
                <w:color w:val="auto"/>
              </w:rPr>
            </w:pPr>
            <w:r>
              <w:rPr>
                <w:rFonts w:ascii="Arial" w:cs="Arial" w:eastAsia="Arial" w:hAnsi="Arial"/>
                <w:sz w:val="18"/>
                <w:szCs w:val="18"/>
                <w:color w:val="0000FF"/>
              </w:rPr>
              <w:t>19.11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shares subject to this option vest in four equal annual installments, beginning January 23,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Jeffrey A. Bailey</w:t>
      </w:r>
    </w:p>
    <w:p>
      <w:pPr>
        <w:ind w:left="1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Jeffrey A. Bailey</w:t>
      </w:r>
    </w:p>
    <w:p>
      <w:pPr>
        <w:ind w:left="13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00210"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2019-12-24T03:06:25Z</dcterms:created>
  <dcterms:modified xsi:type="dcterms:W3CDTF">2019-12-24T03:06:25Z</dcterms:modified>
</cp:coreProperties>
</file>