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46489V104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420,581.00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420,581.00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420,581.00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495,662.00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495,662.00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495,662.00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99,754.00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99,754.00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99,754.00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III,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58,265.00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58,265.00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58,265.00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Four Crossings Institutional Partners 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88,798.00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88,798.00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88,798.00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Offshore Investors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968,900.00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968,900.00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968,900.00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46489V104</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(AM) Investors,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60,808.00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60,808.00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60,808.00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F5 Master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145,543.00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145,543.00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145,543.00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Healthcare Partners Master,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3,089,168.00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3,089,168.00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3,089,168.00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5,281,936.00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5,281,936.00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5,281,936.00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Institutional (GP) 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88,798.00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88,798.00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88,798.00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11"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F5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145,543.00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145,543.00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145,543.00</w:t>
      </w:r>
    </w:p>
    <w:p>
      <w:pPr>
        <w:sectPr>
          <w:pgSz w:w="11900" w:h="16911" w:orient="portrait"/>
          <w:cols w:equalWidth="0" w:num="1">
            <w:col w:w="10099"/>
          </w:cols>
          <w:pgMar w:left="360" w:top="111" w:right="1440" w:bottom="0" w:gutter="0" w:footer="0" w:header="0"/>
          <w:type w:val="continuous"/>
        </w:sectPr>
      </w:pPr>
    </w:p>
    <w:bookmarkStart w:id="9" w:name="page10"/>
    <w:bookmarkEnd w:id="9"/>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Healthcare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3,089,168.00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3,089,168.00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3,089,168.00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ectPr>
          <w:pgSz w:w="11900" w:h="16838" w:orient="portrait"/>
          <w:cols w:equalWidth="0" w:num="1">
            <w:col w:w="10099"/>
          </w:cols>
          <w:pgMar w:left="360" w:top="140"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40" w:right="1440" w:bottom="0" w:gutter="0" w:footer="0" w:header="0"/>
          <w:type w:val="continuous"/>
        </w:sectPr>
      </w:pPr>
    </w:p>
    <w:bookmarkStart w:id="10" w:name="page11"/>
    <w:bookmarkEnd w:id="10"/>
    <w:p>
      <w:pPr>
        <w:ind w:left="1120"/>
        <w:spacing w:after="0"/>
        <w:rPr>
          <w:sz w:val="20"/>
          <w:szCs w:val="20"/>
          <w:color w:val="auto"/>
        </w:rPr>
      </w:pPr>
      <w:r>
        <w:rPr>
          <w:rFonts w:ascii="Times New Roman" w:cs="Times New Roman" w:eastAsia="Times New Roman" w:hAnsi="Times New Roman"/>
          <w:sz w:val="22"/>
          <w:szCs w:val="22"/>
          <w:color w:val="auto"/>
        </w:rPr>
        <w:t>Dapice Joshua J.</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5,427,479.00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Dreyfuss, Philip 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5,427,479.00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112" w:right="1440" w:bottom="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112" w:right="1440" w:bottom="0" w:gutter="0" w:footer="0" w:header="0"/>
          <w:type w:val="continuous"/>
        </w:sectPr>
      </w:pPr>
    </w:p>
    <w:bookmarkStart w:id="11" w:name="page12"/>
    <w:bookmarkEnd w:id="11"/>
    <w:p>
      <w:pPr>
        <w:ind w:left="1400" w:right="7059" w:hanging="231"/>
        <w:spacing w:after="0" w:line="259" w:lineRule="auto"/>
        <w:tabs>
          <w:tab w:leader="none" w:pos="14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5,427,479.00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5,427,479.00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Dunn Hannah 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51"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5,427,479.00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51" w:gutter="0" w:footer="0" w:header="0"/>
          <w:type w:val="continuous"/>
        </w:sectPr>
      </w:pPr>
    </w:p>
    <w:bookmarkStart w:id="12" w:name="page13"/>
    <w:bookmarkEnd w:id="12"/>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Fried, Richard 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Gehani, Varun 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110" w:right="144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5,427,479.00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Giauque, Nicolas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FRANCE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5,427,479.00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2" w:right="1440" w:bottom="0" w:gutter="0" w:footer="0" w:header="0"/>
          <w:type w:val="continuous"/>
        </w:sectPr>
      </w:pPr>
    </w:p>
    <w:bookmarkStart w:id="14" w:name="page15"/>
    <w:bookmarkEnd w:id="14"/>
    <w:p>
      <w:pPr>
        <w:ind w:left="1120"/>
        <w:spacing w:after="0"/>
        <w:rPr>
          <w:sz w:val="20"/>
          <w:szCs w:val="20"/>
          <w:color w:val="auto"/>
        </w:rPr>
      </w:pPr>
      <w:r>
        <w:rPr>
          <w:rFonts w:ascii="Times New Roman" w:cs="Times New Roman" w:eastAsia="Times New Roman" w:hAnsi="Times New Roman"/>
          <w:sz w:val="22"/>
          <w:szCs w:val="22"/>
          <w:color w:val="auto"/>
        </w:rPr>
        <w:t>8.2 %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Husen, Avner 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5,427,479.00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Kim, David T.</w:t>
      </w:r>
    </w:p>
    <w:p>
      <w:pPr>
        <w:spacing w:after="0" w:line="20" w:lineRule="exact"/>
        <w:rPr>
          <w:sz w:val="20"/>
          <w:szCs w:val="20"/>
          <w:color w:val="auto"/>
        </w:rPr>
      </w:pPr>
    </w:p>
    <w:p>
      <w:pPr>
        <w:ind w:left="1120" w:hanging="1112"/>
        <w:spacing w:after="0"/>
        <w:tabs>
          <w:tab w:leader="none" w:pos="11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327" w:gutter="0" w:footer="0" w:header="0"/>
          <w:type w:val="continuous"/>
        </w:sectPr>
      </w:pPr>
    </w:p>
    <w:bookmarkStart w:id="15" w:name="page16"/>
    <w:bookmarkEnd w:id="15"/>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5,427,479.00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Linn, Michael 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5,427,479.00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16" w:name="page17"/>
    <w:bookmarkEnd w:id="16"/>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5,427,479.00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5,427,479.00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Luo Patrick (Cheng)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5,427,479.00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46489V104</w:t>
      </w:r>
    </w:p>
    <w:p>
      <w:pPr>
        <w:sectPr>
          <w:pgSz w:w="11900" w:h="16887" w:orient="portrait"/>
          <w:cols w:equalWidth="0" w:num="1">
            <w:col w:w="10099"/>
          </w:cols>
          <w:pgMar w:left="360" w:top="112" w:right="1440" w:bottom="0" w:gutter="0" w:footer="0" w:header="0"/>
          <w:type w:val="continuous"/>
        </w:sectPr>
      </w:pPr>
    </w:p>
    <w:bookmarkStart w:id="17" w:name="page18"/>
    <w:bookmarkEnd w:id="17"/>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Patel, Rajiv 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90"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90"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Roberts, Jr., Thomas 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90" w:orient="portrait"/>
          <w:cols w:equalWidth="0" w:num="1">
            <w:col w:w="10099"/>
          </w:cols>
          <w:pgMar w:left="360" w:top="108" w:right="1440" w:bottom="0" w:gutter="0" w:footer="0" w:header="0"/>
          <w:type w:val="continuous"/>
        </w:sectPr>
      </w:pPr>
    </w:p>
    <w:bookmarkStart w:id="18" w:name="page19"/>
    <w:bookmarkEnd w:id="18"/>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5,427,479.00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5,427,479.00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5,427,479.00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Saito Edric 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5,427,479.00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19" w:name="page20"/>
    <w:bookmarkEnd w:id="19"/>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Seybold, William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Short Daniel 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20" w:name="page21"/>
    <w:bookmarkEnd w:id="20"/>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5,427,479.00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11"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Spokes, Andrew J. 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5,427,479.00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5,427,479.00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5,427,479.00</w:t>
      </w:r>
    </w:p>
    <w:p>
      <w:pPr>
        <w:sectPr>
          <w:pgSz w:w="11900" w:h="16911" w:orient="portrait"/>
          <w:cols w:equalWidth="0" w:num="1">
            <w:col w:w="10099"/>
          </w:cols>
          <w:pgMar w:left="360" w:top="111" w:right="1440" w:bottom="0" w:gutter="0" w:footer="0" w:header="0"/>
          <w:type w:val="continuous"/>
        </w:sectPr>
      </w:pPr>
    </w:p>
    <w:bookmarkStart w:id="21" w:name="page22"/>
    <w:bookmarkEnd w:id="21"/>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Warren, John 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5,427,479.00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46489V104</w:t>
      </w:r>
    </w:p>
    <w:p>
      <w:pPr>
        <w:sectPr>
          <w:pgSz w:w="11900" w:h="16838" w:orient="portrait"/>
          <w:cols w:equalWidth="0" w:num="1">
            <w:col w:w="10099"/>
          </w:cols>
          <w:pgMar w:left="360" w:top="140"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40" w:right="1440" w:bottom="0" w:gutter="0" w:footer="0" w:header="0"/>
          <w:type w:val="continuous"/>
        </w:sectPr>
      </w:pPr>
    </w:p>
    <w:bookmarkStart w:id="22" w:name="page23"/>
    <w:bookmarkEnd w:id="22"/>
    <w:p>
      <w:pPr>
        <w:ind w:left="1120"/>
        <w:spacing w:after="0"/>
        <w:rPr>
          <w:sz w:val="20"/>
          <w:szCs w:val="20"/>
          <w:color w:val="auto"/>
        </w:rPr>
      </w:pPr>
      <w:r>
        <w:rPr>
          <w:rFonts w:ascii="Times New Roman" w:cs="Times New Roman" w:eastAsia="Times New Roman" w:hAnsi="Times New Roman"/>
          <w:sz w:val="22"/>
          <w:szCs w:val="22"/>
          <w:color w:val="auto"/>
        </w:rPr>
        <w:t>Wehrly, Mark 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20"/>
          </w:cols>
          <w:pgMar w:left="360" w:top="111" w:right="51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5,427,479.00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5,427,479.00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Burlington Road, South Building, Bedford, Massachusetts, 01730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Amendment No. 4 to Schedule 13G (this "Amendment") is filed by the entities and persons listed below, all of whom together are referred to herein as the "Reporting Persons." (i) Farallon Capital Partners, L.P., a California limited partnership ("FCP"), with respect to the Shares held by it; (ii) Farallon Capital Institutional Partners, L.P., a California limited partnership ("FCIP"), with respect to the Shares held by it; (iii) Farallon Capital Institutional Partners II, L.P., a California limited partnership ("FCIP II"), with respect to the Shares held by it; (iv) Farallon Capital Institutional Partners III, L.P., a Delaware limited partnership ("FCIP III"), with respect to the Shares held by it; (v) Four Crossings Institutional Partners V, L.P., a Delaware limited partnership ("FCIP V"), with respect to the Shares held by it; (vi) Farallon Capital Offshore Investors II, L.P., a Cayman Islands exempted limited partnership ("FCOI II"), with respect to the Shares held by it; (vii) Farallon Capital (AM) Investors, L.P., a Delaware limited partnership ("FCAMI"), with respect to the Shares held by it; (viii) Farallon Capital F5 Master I, L.P., a Cayman Islands exempted limited partnership ("F5MI"), with respect to the Shares held by it; and (ix) Farallon Healthcare Partners Master, L.P., a Cayman Islands exempted limited partnership ("FHPM"), with respect to the Shares held by it. FCP, FCIP, FCIP II, FCIP III, FCIP V, FCOI II, FCAMI, F5MI and FHPM are together referred to herein as the "Farallon Funds." (x) Farallon Partners, L.L.C., a Delaware limited liability company (the "Farallon General</w:t>
      </w:r>
    </w:p>
    <w:p>
      <w:pPr>
        <w:sectPr>
          <w:pgSz w:w="11900" w:h="16838" w:orient="portrait"/>
          <w:cols w:equalWidth="0" w:num="1">
            <w:col w:w="11020"/>
          </w:cols>
          <w:pgMar w:left="360" w:top="111" w:right="519" w:bottom="0" w:gutter="0" w:footer="0" w:header="0"/>
          <w:type w:val="continuous"/>
        </w:sectPr>
      </w:pPr>
    </w:p>
    <w:bookmarkStart w:id="23" w:name="page24"/>
    <w:bookmarkEnd w:id="23"/>
    <w:p>
      <w:pPr>
        <w:spacing w:after="0" w:line="12"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Partner"), which is the general partner of each of FCP, FCIP, FCIP II, FCIP III, FCOI II and FCAMI and the sole member of each of the FCIP V General Partner (as defined below) and the FHPM General Partner (as defined below), with respect to the Shares held by each of the Farallon Funds other than F5MI. (xi) Farallon Institutional (GP) V, L.L.C., a Delaware limited liability company (the "FCIP V General Partner"), which is the general partner of FCIP V, with respect to the Shares held by FCIP V. (xii) Farallon F5 (GP), L.L.C., a Delaware limited liability company (the "F5MI General Partner"), which is the general partner of F5MI, with respect to the Shares held by F5MI. (xiii) Farallon Healthcare Partners (GP), L.L.C., a Delaware limited liability company (the "FHPM General Partner"), which is the general partner of FHPM, with respect to the Shares held by FHPM. (xiv) The following persons, each of whom is a managing member or senior managing member, as the case may be, of the Farallon General Partner and a manager or senior manager, as the case may be, of the FCIP V General Partner, the F5MI General Partner and the FHPM General Partner, with respect to the Shares held by the Farallon Funds: Joshua J. Dapice ("Dapice"); Philip D. Dreyfuss ("Dreyfuss"); Hannah E. Dunn ("Dunn"); Varun N. Gehani ("Gehani"); Nicolas Giauque ("Giauque"); Avner A. Husen ("Husen"); David T. Kim ("Kim"); Michael G. Linn ("Linn"); Patrick (Cheng) Luo ("Luo"); Thomas G. Roberts, Jr. ("Roberts"); Edric C. Saito ("Saito"); Daniel S. Short ("Short"); Andrew J. M. Spokes ("Spokes"); John R. Warren ("Warren"); and Mark C. Wehrly ("Wehrly"). Dapice, Dreyfuss, Dunn, Gehani, Giauque, Husen, Kim, Linn, Luo, Roberts, Saito, Short, Spokes, Warren and Wehrly are together referred to herein as the "Farallon Individual Reporting Persons." This Amendment reports that effective January 1, 2026, Husen became a member of the Farallon General Partner, a manager of the FCIP V General Partner, a manager of the F5MI General Partner and a manager of the FHPM General Partner. Accordingly, as of that date, Husen may be deemed a beneficial owner of the Shares held by the Farallon Funds. This Amendment also reports that effective December 31, 2025, each of Richard B. Fried ("Fried"), Rajiv A. Patel ("Patel") and William Seybold ("Seybold") ceased to be a member of the Farallon General Partner, a manager of the FCIP V General Partner, a manager of the F5MI General Partner and a manager of the FHPM General Partner. Accordingly, as of that date, each of Fried, Patel and Seybold may no longer be deemed a beneficial owner of the Shares held by the Farallon Funds.</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380" w:hanging="912"/>
        <w:spacing w:after="0" w:line="185" w:lineRule="auto"/>
        <w:tabs>
          <w:tab w:leader="none" w:pos="920" w:val="left"/>
        </w:tabs>
        <w:numPr>
          <w:ilvl w:val="0"/>
          <w:numId w:val="3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Farallon Capital Management, L.L.C., One Maritime Plaza, Suite 2100, San Francisco, California 94111.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60" w:hanging="912"/>
        <w:spacing w:after="0" w:line="193" w:lineRule="auto"/>
        <w:tabs>
          <w:tab w:leader="none" w:pos="920" w:val="left"/>
        </w:tabs>
        <w:numPr>
          <w:ilvl w:val="0"/>
          <w:numId w:val="3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citizenship of each of the Farallon Funds, the Farallon General Partner, the FCIP V General Partner, the F5MI General Partner and the FHPM General Partner is set forth above. Each of the Farallon Individual Reporting Persons, other than Giauque, Luo and Spokes, is a citizen of the United States. Giauque is a citizen of France. Luo is a citizen of China. Spokes is a citizen of the United Kingdom.</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 (the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46489V104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Â§Â§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Â§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Â§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Â§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1"/>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Â§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Â§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140"/>
        <w:spacing w:after="0" w:line="25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required by Items 4(a) - (c) and set forth in Rows 5 through 11 of the cover page for each Reporting Person is incorporated herein by reference for each such Reporting Person. The Shares reported hereby for the Farallon Funds are held directly by the Farallon Funds. The Farallon General Partner, as the general partner of FCP, FCIP, FCIP II, FCIP III, FCOI II and FCAMI and the sole member of the FCIP V General Partner and the FHPM</w:t>
      </w:r>
    </w:p>
    <w:p>
      <w:pPr>
        <w:sectPr>
          <w:pgSz w:w="11900" w:h="16850" w:orient="portrait"/>
          <w:cols w:equalWidth="0" w:num="1">
            <w:col w:w="11140"/>
          </w:cols>
          <w:pgMar w:left="360" w:top="111" w:right="399" w:bottom="0" w:gutter="0" w:footer="0" w:header="0"/>
        </w:sectPr>
      </w:pPr>
    </w:p>
    <w:bookmarkStart w:id="24" w:name="page25"/>
    <w:bookmarkEnd w:id="24"/>
    <w:p>
      <w:pPr>
        <w:ind w:left="920" w:right="60"/>
        <w:spacing w:after="0" w:line="233" w:lineRule="auto"/>
        <w:rPr>
          <w:sz w:val="20"/>
          <w:szCs w:val="20"/>
          <w:color w:val="auto"/>
        </w:rPr>
      </w:pPr>
      <w:r>
        <w:rPr>
          <w:rFonts w:ascii="Times New Roman" w:cs="Times New Roman" w:eastAsia="Times New Roman" w:hAnsi="Times New Roman"/>
          <w:sz w:val="22"/>
          <w:szCs w:val="22"/>
          <w:color w:val="auto"/>
        </w:rPr>
        <w:t>General Partner, may be deemed to be a beneficial owner of all such Shares held by the Farallon Funds other than F5MI. The FCIP V General Partner, as the general partner of FCIP V, may be deemed to be a beneficial owner of all such Shares held by FCIP V. The F5MI General Partner, as the general partner of F5MI, may be deemed to be a beneficial owner of all such Shares held by F5MI. The FHPM General Partner, as the general partner of FHPM, may be deemed to be a beneficial owner of all such Shares held by FHPM. Each of the Farallon Individual Reporting Persons, as a managing member or senior managing member, as the case may be, of the Farallon General Partner and a manager or senior manager, as the case may be, of the FCIP V General Partner, the F5MI General Partner and the FHPM General Partner, in each case with the power to exercise investment discretion, may be deemed to be a beneficial owner of all such Shares held by the Farallon Funds. Each of the Farallon General Partner, the FCIP V General Partner, the F5MI General Partner, the FHPM General Partner and the Farallon Individual Reporting Persons hereby disclaims any beneficial ownership of any such Shares.</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140" w:hanging="912"/>
        <w:spacing w:after="0" w:line="185" w:lineRule="auto"/>
        <w:tabs>
          <w:tab w:leader="none" w:pos="920" w:val="left"/>
        </w:tabs>
        <w:numPr>
          <w:ilvl w:val="0"/>
          <w:numId w:val="3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 - (c) and set forth in Rows 5 through 11 of the cover page for each Reporting Person is incorporated herein by reference for each such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Â§240.13d-1(b)(1)(ii)(J), so indicate under Item 3(j) and attach an exhibit stating the identity and Item 3 classification of each member of the group. If a group has filed this schedule pursuant to Â§240.13d-1(c) or Â§240.13d-1(d),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120"/>
        <w:spacing w:after="0" w:line="244" w:lineRule="auto"/>
        <w:rPr>
          <w:sz w:val="20"/>
          <w:szCs w:val="20"/>
          <w:color w:val="auto"/>
        </w:rPr>
      </w:pPr>
      <w:r>
        <w:rPr>
          <w:rFonts w:ascii="Times New Roman" w:cs="Times New Roman" w:eastAsia="Times New Roman" w:hAnsi="Times New Roman"/>
          <w:sz w:val="22"/>
          <w:szCs w:val="22"/>
          <w:color w:val="auto"/>
        </w:rPr>
        <w:t>The Reporting Persons are filing this Schedule 13G pursuant to Section 240.13d-1(c). The Reporting Persons neither disclaim nor affirm the existence of a group among them. Each Reporting Person is a beneficial owner only of the securities reported by it on its cover page.</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11" w:right="399" w:bottom="0" w:gutter="0" w:footer="0" w:header="0"/>
          <w:type w:val="continuous"/>
        </w:sectPr>
      </w:pPr>
    </w:p>
    <w:bookmarkStart w:id="25" w:name="page26"/>
    <w:bookmarkEnd w:id="25"/>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Farallon Capital Partners, L.P.</w:t>
      </w:r>
    </w:p>
    <w:p>
      <w:pPr>
        <w:spacing w:after="0" w:line="152" w:lineRule="exact"/>
        <w:rPr>
          <w:sz w:val="20"/>
          <w:szCs w:val="20"/>
          <w:color w:val="auto"/>
        </w:rPr>
      </w:pPr>
    </w:p>
    <w:tbl>
      <w:tblPr>
        <w:tblLayout w:type="fixed"/>
        <w:tblInd w:w="4580" w:type="dxa"/>
        <w:tblCellMar>
          <w:top w:w="0" w:type="dxa"/>
          <w:left w:w="0" w:type="dxa"/>
          <w:bottom w:w="0" w:type="dxa"/>
          <w:right w:w="0" w:type="dxa"/>
        </w:tblCellMar>
      </w:tblP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Hannah E. Dunn</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Hannah E. Dunn, Managing Member of its</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General Partner</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02/05/2026</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Farallon Capital Institutional Partners, L.P.</w:t>
      </w:r>
    </w:p>
    <w:p>
      <w:pPr>
        <w:spacing w:after="0" w:line="152" w:lineRule="exact"/>
        <w:rPr>
          <w:sz w:val="20"/>
          <w:szCs w:val="20"/>
          <w:color w:val="auto"/>
        </w:rPr>
      </w:pPr>
    </w:p>
    <w:tbl>
      <w:tblPr>
        <w:tblLayout w:type="fixed"/>
        <w:tblInd w:w="4580" w:type="dxa"/>
        <w:tblCellMar>
          <w:top w:w="0" w:type="dxa"/>
          <w:left w:w="0" w:type="dxa"/>
          <w:bottom w:w="0" w:type="dxa"/>
          <w:right w:w="0" w:type="dxa"/>
        </w:tblCellMar>
      </w:tblP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Hannah E. Dunn</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Hannah E. Dunn, Managing Member of its</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General Partner</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02/05/2026</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Farallon Capital Institutional Partners II, L.P.</w:t>
      </w:r>
    </w:p>
    <w:p>
      <w:pPr>
        <w:spacing w:after="0" w:line="152" w:lineRule="exact"/>
        <w:rPr>
          <w:sz w:val="20"/>
          <w:szCs w:val="20"/>
          <w:color w:val="auto"/>
        </w:rPr>
      </w:pPr>
    </w:p>
    <w:tbl>
      <w:tblPr>
        <w:tblLayout w:type="fixed"/>
        <w:tblInd w:w="4580" w:type="dxa"/>
        <w:tblCellMar>
          <w:top w:w="0" w:type="dxa"/>
          <w:left w:w="0" w:type="dxa"/>
          <w:bottom w:w="0" w:type="dxa"/>
          <w:right w:w="0" w:type="dxa"/>
        </w:tblCellMar>
      </w:tblP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Hannah E. Dunn</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Hannah E. Dunn, Managing Member of its</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General Partner</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02/05/2026</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Farallon Capital Institutional Partners III, L.P.</w:t>
      </w:r>
    </w:p>
    <w:p>
      <w:pPr>
        <w:spacing w:after="0" w:line="152" w:lineRule="exact"/>
        <w:rPr>
          <w:sz w:val="20"/>
          <w:szCs w:val="20"/>
          <w:color w:val="auto"/>
        </w:rPr>
      </w:pPr>
    </w:p>
    <w:tbl>
      <w:tblPr>
        <w:tblLayout w:type="fixed"/>
        <w:tblInd w:w="4580" w:type="dxa"/>
        <w:tblCellMar>
          <w:top w:w="0" w:type="dxa"/>
          <w:left w:w="0" w:type="dxa"/>
          <w:bottom w:w="0" w:type="dxa"/>
          <w:right w:w="0" w:type="dxa"/>
        </w:tblCellMar>
      </w:tblP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Hannah E. Dunn</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Hannah E. Dunn, Managing Member of its</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General Partner</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02/05/2026</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Four Crossings Institutional Partners V, L.P.</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Name/Title: Hannah E. Dunn, Manager of its General Partner</w:t>
      </w:r>
    </w:p>
    <w:p>
      <w:pPr>
        <w:spacing w:after="0" w:line="56"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Farallon Capital Offshore Investors II, L.P.</w:t>
      </w:r>
    </w:p>
    <w:p>
      <w:pPr>
        <w:spacing w:after="0" w:line="152" w:lineRule="exact"/>
        <w:rPr>
          <w:sz w:val="20"/>
          <w:szCs w:val="20"/>
          <w:color w:val="auto"/>
        </w:rPr>
      </w:pPr>
    </w:p>
    <w:tbl>
      <w:tblPr>
        <w:tblLayout w:type="fixed"/>
        <w:tblInd w:w="2020" w:type="dxa"/>
        <w:tblCellMar>
          <w:top w:w="0" w:type="dxa"/>
          <w:left w:w="0" w:type="dxa"/>
          <w:bottom w:w="0" w:type="dxa"/>
          <w:right w:w="0" w:type="dxa"/>
        </w:tblCellMar>
      </w:tblPr>
      <w:tr>
        <w:trPr>
          <w:trHeight w:val="282"/>
        </w:trPr>
        <w:tc>
          <w:tcPr>
            <w:tcW w:w="3620" w:type="dxa"/>
            <w:vAlign w:val="bottom"/>
          </w:tcPr>
          <w:p>
            <w:pPr>
              <w:ind w:left="2560"/>
              <w:spacing w:after="0"/>
              <w:rPr>
                <w:sz w:val="20"/>
                <w:szCs w:val="20"/>
                <w:color w:val="auto"/>
              </w:rPr>
            </w:pPr>
            <w:r>
              <w:rPr>
                <w:rFonts w:ascii="Times New Roman" w:cs="Times New Roman" w:eastAsia="Times New Roman" w:hAnsi="Times New Roman"/>
                <w:sz w:val="22"/>
                <w:szCs w:val="22"/>
                <w:color w:val="auto"/>
              </w:rPr>
              <w:t>Signature: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Hannah E. Dunn</w:t>
            </w:r>
          </w:p>
        </w:tc>
        <w:tc>
          <w:tcPr>
            <w:tcW w:w="0" w:type="dxa"/>
            <w:vAlign w:val="bottom"/>
          </w:tcPr>
          <w:p>
            <w:pPr>
              <w:spacing w:after="0"/>
              <w:rPr>
                <w:sz w:val="1"/>
                <w:szCs w:val="1"/>
                <w:color w:val="auto"/>
              </w:rPr>
            </w:pPr>
          </w:p>
        </w:tc>
      </w:tr>
      <w:tr>
        <w:trPr>
          <w:trHeight w:val="258"/>
        </w:trPr>
        <w:tc>
          <w:tcPr>
            <w:tcW w:w="362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w w:val="97"/>
              </w:rPr>
              <w:t>Name/Title: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Hannah E. Dunn, Managing Member of its</w:t>
            </w:r>
          </w:p>
        </w:tc>
        <w:tc>
          <w:tcPr>
            <w:tcW w:w="0" w:type="dxa"/>
            <w:vAlign w:val="bottom"/>
          </w:tcPr>
          <w:p>
            <w:pPr>
              <w:spacing w:after="0"/>
              <w:rPr>
                <w:sz w:val="1"/>
                <w:szCs w:val="1"/>
                <w:color w:val="auto"/>
              </w:rPr>
            </w:pPr>
          </w:p>
        </w:tc>
      </w:tr>
      <w:tr>
        <w:trPr>
          <w:trHeight w:val="282"/>
        </w:trPr>
        <w:tc>
          <w:tcPr>
            <w:tcW w:w="3620" w:type="dxa"/>
            <w:vAlign w:val="bottom"/>
            <w:vMerge w:val="continue"/>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General Partner</w:t>
            </w:r>
          </w:p>
        </w:tc>
        <w:tc>
          <w:tcPr>
            <w:tcW w:w="0" w:type="dxa"/>
            <w:vAlign w:val="bottom"/>
          </w:tcPr>
          <w:p>
            <w:pPr>
              <w:spacing w:after="0"/>
              <w:rPr>
                <w:sz w:val="1"/>
                <w:szCs w:val="1"/>
                <w:color w:val="auto"/>
              </w:rPr>
            </w:pPr>
          </w:p>
        </w:tc>
      </w:tr>
      <w:tr>
        <w:trPr>
          <w:trHeight w:val="297"/>
        </w:trPr>
        <w:tc>
          <w:tcPr>
            <w:tcW w:w="3620" w:type="dxa"/>
            <w:vAlign w:val="bottom"/>
          </w:tcPr>
          <w:p>
            <w:pPr>
              <w:ind w:left="2560"/>
              <w:spacing w:after="0"/>
              <w:rPr>
                <w:sz w:val="20"/>
                <w:szCs w:val="20"/>
                <w:color w:val="auto"/>
              </w:rPr>
            </w:pPr>
            <w:r>
              <w:rPr>
                <w:rFonts w:ascii="Times New Roman" w:cs="Times New Roman" w:eastAsia="Times New Roman" w:hAnsi="Times New Roman"/>
                <w:sz w:val="22"/>
                <w:szCs w:val="22"/>
                <w:color w:val="auto"/>
              </w:rPr>
              <w:t>Date: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02/05/2026</w:t>
            </w:r>
          </w:p>
        </w:tc>
        <w:tc>
          <w:tcPr>
            <w:tcW w:w="0" w:type="dxa"/>
            <w:vAlign w:val="bottom"/>
          </w:tcPr>
          <w:p>
            <w:pPr>
              <w:spacing w:after="0"/>
              <w:rPr>
                <w:sz w:val="1"/>
                <w:szCs w:val="1"/>
                <w:color w:val="auto"/>
              </w:rPr>
            </w:pPr>
          </w:p>
        </w:tc>
      </w:tr>
      <w:tr>
        <w:trPr>
          <w:trHeight w:val="405"/>
        </w:trPr>
        <w:tc>
          <w:tcPr>
            <w:tcW w:w="3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8"/>
              </w:rPr>
              <w:t>Farallon Capital (AM) Investors, L.P.</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620" w:type="dxa"/>
            <w:vAlign w:val="bottom"/>
          </w:tcPr>
          <w:p>
            <w:pPr>
              <w:ind w:left="2560"/>
              <w:spacing w:after="0"/>
              <w:rPr>
                <w:sz w:val="20"/>
                <w:szCs w:val="20"/>
                <w:color w:val="auto"/>
              </w:rPr>
            </w:pPr>
            <w:r>
              <w:rPr>
                <w:rFonts w:ascii="Times New Roman" w:cs="Times New Roman" w:eastAsia="Times New Roman" w:hAnsi="Times New Roman"/>
                <w:sz w:val="22"/>
                <w:szCs w:val="22"/>
                <w:color w:val="auto"/>
              </w:rPr>
              <w:t>Signature: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Hannah E. Dunn</w:t>
            </w:r>
          </w:p>
        </w:tc>
        <w:tc>
          <w:tcPr>
            <w:tcW w:w="0" w:type="dxa"/>
            <w:vAlign w:val="bottom"/>
          </w:tcPr>
          <w:p>
            <w:pPr>
              <w:spacing w:after="0"/>
              <w:rPr>
                <w:sz w:val="1"/>
                <w:szCs w:val="1"/>
                <w:color w:val="auto"/>
              </w:rPr>
            </w:pPr>
          </w:p>
        </w:tc>
      </w:tr>
      <w:tr>
        <w:trPr>
          <w:trHeight w:val="353"/>
        </w:trPr>
        <w:tc>
          <w:tcPr>
            <w:tcW w:w="362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7"/>
              </w:rPr>
              <w:t>Name/Title: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Hannah E. Dunn, Managing Member of its</w:t>
            </w: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37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General Partner</w:t>
            </w:r>
          </w:p>
        </w:tc>
        <w:tc>
          <w:tcPr>
            <w:tcW w:w="0" w:type="dxa"/>
            <w:vAlign w:val="bottom"/>
          </w:tcPr>
          <w:p>
            <w:pPr>
              <w:spacing w:after="0"/>
              <w:rPr>
                <w:sz w:val="1"/>
                <w:szCs w:val="1"/>
                <w:color w:val="auto"/>
              </w:rPr>
            </w:pPr>
          </w:p>
        </w:tc>
      </w:tr>
      <w:tr>
        <w:trPr>
          <w:trHeight w:val="282"/>
        </w:trPr>
        <w:tc>
          <w:tcPr>
            <w:tcW w:w="3620" w:type="dxa"/>
            <w:vAlign w:val="bottom"/>
          </w:tcPr>
          <w:p>
            <w:pPr>
              <w:ind w:left="2560"/>
              <w:spacing w:after="0"/>
              <w:rPr>
                <w:sz w:val="20"/>
                <w:szCs w:val="20"/>
                <w:color w:val="auto"/>
              </w:rPr>
            </w:pPr>
            <w:r>
              <w:rPr>
                <w:rFonts w:ascii="Times New Roman" w:cs="Times New Roman" w:eastAsia="Times New Roman" w:hAnsi="Times New Roman"/>
                <w:sz w:val="22"/>
                <w:szCs w:val="22"/>
                <w:color w:val="auto"/>
              </w:rPr>
              <w:t>Date:</w:t>
            </w:r>
          </w:p>
        </w:tc>
        <w:tc>
          <w:tcPr>
            <w:tcW w:w="3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02/05/2026</w:t>
            </w:r>
          </w:p>
        </w:tc>
        <w:tc>
          <w:tcPr>
            <w:tcW w:w="0" w:type="dxa"/>
            <w:vAlign w:val="bottom"/>
          </w:tcPr>
          <w:p>
            <w:pPr>
              <w:spacing w:after="0"/>
              <w:rPr>
                <w:sz w:val="1"/>
                <w:szCs w:val="1"/>
                <w:color w:val="auto"/>
              </w:rPr>
            </w:pPr>
          </w:p>
        </w:tc>
      </w:tr>
      <w:tr>
        <w:trPr>
          <w:trHeight w:val="405"/>
        </w:trPr>
        <w:tc>
          <w:tcPr>
            <w:tcW w:w="3620" w:type="dxa"/>
            <w:vAlign w:val="bottom"/>
          </w:tcPr>
          <w:p>
            <w:pPr>
              <w:spacing w:after="0"/>
              <w:rPr>
                <w:sz w:val="20"/>
                <w:szCs w:val="20"/>
                <w:color w:val="auto"/>
              </w:rPr>
            </w:pPr>
            <w:r>
              <w:rPr>
                <w:rFonts w:ascii="Times New Roman" w:cs="Times New Roman" w:eastAsia="Times New Roman" w:hAnsi="Times New Roman"/>
                <w:sz w:val="22"/>
                <w:szCs w:val="22"/>
                <w:color w:val="auto"/>
              </w:rPr>
              <w:t>Farallon Capital F5 Master I, L.P.</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Name/Title: Hannah E. Dunn, Manager of its General Partner</w:t>
      </w:r>
    </w:p>
    <w:p>
      <w:pPr>
        <w:spacing w:after="0" w:line="56"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Farallon Healthcare Partners Master, L.P.</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Name/Title: Hannah E. Dunn, Manager of its General Partner</w:t>
      </w:r>
    </w:p>
    <w:p>
      <w:pPr>
        <w:spacing w:after="0" w:line="56"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Farallon Partners, L.L.C.</w:t>
      </w:r>
    </w:p>
    <w:p>
      <w:pPr>
        <w:spacing w:after="0" w:line="152"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Hannah E. Dunn, Managing Member</w:t>
      </w:r>
    </w:p>
    <w:p>
      <w:pPr>
        <w:spacing w:after="0" w:line="44"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Farallon Institutional (GP) V, L.L.C.</w:t>
      </w:r>
    </w:p>
    <w:p>
      <w:pPr>
        <w:sectPr>
          <w:pgSz w:w="11900" w:h="16838" w:orient="portrait"/>
          <w:cols w:equalWidth="0" w:num="1">
            <w:col w:w="9760"/>
          </w:cols>
          <w:pgMar w:left="1440" w:top="111" w:right="699" w:bottom="0" w:gutter="0" w:footer="0" w:header="0"/>
        </w:sectPr>
      </w:pPr>
    </w:p>
    <w:bookmarkStart w:id="26" w:name="page27"/>
    <w:bookmarkEnd w:id="26"/>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Farallon F5 (GP),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Farallon Healthcare Partners (GP),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Dapice Joshua J.</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Dreyfuss, Philip D.</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Dunn Hannah E.</w:t>
      </w:r>
    </w:p>
    <w:p>
      <w:pPr>
        <w:spacing w:after="0" w:line="152"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Hannah E. Dunn</w:t>
      </w:r>
    </w:p>
    <w:p>
      <w:pPr>
        <w:spacing w:after="0" w:line="4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Fried, Richard B</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Gehani, Varun N.</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Giauque, Nicolas</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Husen, Avner A.</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Kim, David T.</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Linn, Michael G.</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ectPr>
          <w:pgSz w:w="11900" w:h="16838" w:orient="portrait"/>
          <w:cols w:equalWidth="0" w:num="1">
            <w:col w:w="9019"/>
          </w:cols>
          <w:pgMar w:left="1440" w:top="111" w:right="1440" w:bottom="0" w:gutter="0" w:footer="0" w:header="0"/>
        </w:sectPr>
      </w:pPr>
    </w:p>
    <w:bookmarkStart w:id="27" w:name="page28"/>
    <w:bookmarkEnd w:id="27"/>
    <w:p>
      <w:pPr>
        <w:ind w:left="1960"/>
        <w:spacing w:after="0"/>
        <w:rPr>
          <w:sz w:val="20"/>
          <w:szCs w:val="20"/>
          <w:color w:val="auto"/>
        </w:rPr>
      </w:pPr>
      <w:r>
        <w:rPr>
          <w:rFonts w:ascii="Times New Roman" w:cs="Times New Roman" w:eastAsia="Times New Roman" w:hAnsi="Times New Roman"/>
          <w:sz w:val="22"/>
          <w:szCs w:val="22"/>
          <w:color w:val="auto"/>
        </w:rPr>
        <w:t>Luo Patrick (Cheng)</w:t>
      </w:r>
    </w:p>
    <w:p>
      <w:pPr>
        <w:spacing w:after="0" w:line="153"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Patel, Rajiv A.</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Roberts, Jr., Thomas G.</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Saito Edric C.</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Seybold, William</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Short Daniel S.</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Spokes, Andrew J. M.</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Warren, John R.</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Wehrly, Mark C.</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0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Joint Acquisition Statement Pursuant to Section 240.13d-1(k)</w:t>
      </w:r>
    </w:p>
    <w:p>
      <w:pPr>
        <w:sectPr>
          <w:pgSz w:w="11900" w:h="16838" w:orient="portrait"/>
          <w:cols w:equalWidth="0" w:num="1">
            <w:col w:w="10099"/>
          </w:cols>
          <w:pgMar w:left="360" w:top="111" w:right="1440"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0"/>
          <w:szCs w:val="20"/>
          <w:color w:val="auto"/>
        </w:rPr>
        <w:t>EXHIBIT 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to</w:t>
      </w:r>
    </w:p>
    <w:p>
      <w:pPr>
        <w:ind w:left="9820"/>
        <w:spacing w:after="0"/>
        <w:rPr>
          <w:sz w:val="20"/>
          <w:szCs w:val="20"/>
          <w:color w:val="auto"/>
        </w:rPr>
      </w:pPr>
      <w:r>
        <w:rPr>
          <w:rFonts w:ascii="Times New Roman" w:cs="Times New Roman" w:eastAsia="Times New Roman" w:hAnsi="Times New Roman"/>
          <w:sz w:val="19"/>
          <w:szCs w:val="19"/>
          <w:color w:val="auto"/>
        </w:rPr>
        <w:t>SCHEDULE 13G</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JOINT ACQUISITION STATEMENT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PURSUANT TO SECTION 240.13d-1(k)</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5,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FARALLON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its own behalf and</w:t>
      </w:r>
    </w:p>
    <w:p>
      <w:pPr>
        <w:spacing w:after="0"/>
        <w:rPr>
          <w:sz w:val="20"/>
          <w:szCs w:val="20"/>
          <w:color w:val="auto"/>
        </w:rPr>
      </w:pPr>
      <w:r>
        <w:rPr>
          <w:rFonts w:ascii="Times New Roman" w:cs="Times New Roman" w:eastAsia="Times New Roman" w:hAnsi="Times New Roman"/>
          <w:sz w:val="20"/>
          <w:szCs w:val="20"/>
          <w:color w:val="auto"/>
        </w:rPr>
        <w:t>As the General Partner of</w:t>
      </w:r>
    </w:p>
    <w:p>
      <w:pPr>
        <w:spacing w:after="0"/>
        <w:rPr>
          <w:sz w:val="20"/>
          <w:szCs w:val="20"/>
          <w:color w:val="auto"/>
        </w:rPr>
      </w:pPr>
      <w:r>
        <w:rPr>
          <w:rFonts w:ascii="Times New Roman" w:cs="Times New Roman" w:eastAsia="Times New Roman" w:hAnsi="Times New Roman"/>
          <w:sz w:val="20"/>
          <w:szCs w:val="20"/>
          <w:color w:val="auto"/>
        </w:rPr>
        <w:t>FARALLON CAPITAL PARTNERS, L.P.,</w:t>
      </w:r>
    </w:p>
    <w:p>
      <w:pPr>
        <w:spacing w:after="0"/>
        <w:rPr>
          <w:sz w:val="20"/>
          <w:szCs w:val="20"/>
          <w:color w:val="auto"/>
        </w:rPr>
      </w:pPr>
      <w:r>
        <w:rPr>
          <w:rFonts w:ascii="Times New Roman" w:cs="Times New Roman" w:eastAsia="Times New Roman" w:hAnsi="Times New Roman"/>
          <w:sz w:val="20"/>
          <w:szCs w:val="20"/>
          <w:color w:val="auto"/>
        </w:rPr>
        <w:t>FARALLON CAPITAL INSTITUTIONAL PARTNERS, L.P.,</w:t>
      </w:r>
    </w:p>
    <w:p>
      <w:pPr>
        <w:spacing w:after="0"/>
        <w:rPr>
          <w:sz w:val="20"/>
          <w:szCs w:val="20"/>
          <w:color w:val="auto"/>
        </w:rPr>
      </w:pPr>
      <w:r>
        <w:rPr>
          <w:rFonts w:ascii="Times New Roman" w:cs="Times New Roman" w:eastAsia="Times New Roman" w:hAnsi="Times New Roman"/>
          <w:sz w:val="20"/>
          <w:szCs w:val="20"/>
          <w:color w:val="auto"/>
        </w:rPr>
        <w:t>FARALLON CAPITAL INSTITUTIONAL PARTNERS II, L.P.,</w:t>
      </w:r>
    </w:p>
    <w:p>
      <w:pPr>
        <w:spacing w:after="0"/>
        <w:rPr>
          <w:sz w:val="20"/>
          <w:szCs w:val="20"/>
          <w:color w:val="auto"/>
        </w:rPr>
      </w:pPr>
      <w:r>
        <w:rPr>
          <w:rFonts w:ascii="Times New Roman" w:cs="Times New Roman" w:eastAsia="Times New Roman" w:hAnsi="Times New Roman"/>
          <w:sz w:val="20"/>
          <w:szCs w:val="20"/>
          <w:color w:val="auto"/>
        </w:rPr>
        <w:t>FARALLON CAPITAL INSTITUTIONAL PARTNERS III, L.P.,</w:t>
      </w:r>
    </w:p>
    <w:p>
      <w:pPr>
        <w:spacing w:after="0"/>
        <w:rPr>
          <w:sz w:val="20"/>
          <w:szCs w:val="20"/>
          <w:color w:val="auto"/>
        </w:rPr>
      </w:pPr>
      <w:r>
        <w:rPr>
          <w:rFonts w:ascii="Times New Roman" w:cs="Times New Roman" w:eastAsia="Times New Roman" w:hAnsi="Times New Roman"/>
          <w:sz w:val="20"/>
          <w:szCs w:val="20"/>
          <w:color w:val="auto"/>
        </w:rPr>
        <w:t>FARALLON CAPITAL OFFSHORE INVESTORS II, L.P. and</w:t>
      </w:r>
    </w:p>
    <w:p>
      <w:pPr>
        <w:spacing w:after="0"/>
        <w:rPr>
          <w:sz w:val="20"/>
          <w:szCs w:val="20"/>
          <w:color w:val="auto"/>
        </w:rPr>
      </w:pPr>
      <w:r>
        <w:rPr>
          <w:rFonts w:ascii="Times New Roman" w:cs="Times New Roman" w:eastAsia="Times New Roman" w:hAnsi="Times New Roman"/>
          <w:sz w:val="20"/>
          <w:szCs w:val="20"/>
          <w:color w:val="auto"/>
        </w:rPr>
        <w:t>FARALLON CAPITAL (AM) INVESTORS, L.P.</w:t>
      </w:r>
    </w:p>
    <w:p>
      <w:pPr>
        <w:spacing w:after="0"/>
        <w:rPr>
          <w:sz w:val="20"/>
          <w:szCs w:val="20"/>
          <w:color w:val="auto"/>
        </w:rPr>
      </w:pPr>
      <w:r>
        <w:rPr>
          <w:rFonts w:ascii="Times New Roman" w:cs="Times New Roman" w:eastAsia="Times New Roman" w:hAnsi="Times New Roman"/>
          <w:sz w:val="20"/>
          <w:szCs w:val="20"/>
          <w:color w:val="auto"/>
        </w:rPr>
        <w:t>By Hannah E. Dunn,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FARALLON INSTITUTIONAL (GP)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its own behalf and</w:t>
      </w:r>
    </w:p>
    <w:p>
      <w:pPr>
        <w:spacing w:after="0"/>
        <w:rPr>
          <w:sz w:val="20"/>
          <w:szCs w:val="20"/>
          <w:color w:val="auto"/>
        </w:rPr>
      </w:pPr>
      <w:r>
        <w:rPr>
          <w:rFonts w:ascii="Times New Roman" w:cs="Times New Roman" w:eastAsia="Times New Roman" w:hAnsi="Times New Roman"/>
          <w:sz w:val="20"/>
          <w:szCs w:val="20"/>
          <w:color w:val="auto"/>
        </w:rPr>
        <w:t>As the General Partner of</w:t>
      </w:r>
    </w:p>
    <w:p>
      <w:pPr>
        <w:spacing w:after="0"/>
        <w:rPr>
          <w:sz w:val="20"/>
          <w:szCs w:val="20"/>
          <w:color w:val="auto"/>
        </w:rPr>
      </w:pPr>
      <w:r>
        <w:rPr>
          <w:rFonts w:ascii="Times New Roman" w:cs="Times New Roman" w:eastAsia="Times New Roman" w:hAnsi="Times New Roman"/>
          <w:sz w:val="20"/>
          <w:szCs w:val="20"/>
          <w:color w:val="auto"/>
        </w:rPr>
        <w:t>FOUR CROSSINGS INSTITUTIONAL PARTNERS V, L.P.</w:t>
      </w:r>
    </w:p>
    <w:p>
      <w:pPr>
        <w:spacing w:after="0"/>
        <w:rPr>
          <w:sz w:val="20"/>
          <w:szCs w:val="20"/>
          <w:color w:val="auto"/>
        </w:rPr>
      </w:pPr>
      <w:r>
        <w:rPr>
          <w:rFonts w:ascii="Times New Roman" w:cs="Times New Roman" w:eastAsia="Times New Roman" w:hAnsi="Times New Roman"/>
          <w:sz w:val="20"/>
          <w:szCs w:val="20"/>
          <w:color w:val="auto"/>
        </w:rPr>
        <w:t>By Hannah E. Dunn,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FARALLON F5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its own behalf and</w:t>
      </w:r>
    </w:p>
    <w:p>
      <w:pPr>
        <w:spacing w:after="0"/>
        <w:rPr>
          <w:sz w:val="20"/>
          <w:szCs w:val="20"/>
          <w:color w:val="auto"/>
        </w:rPr>
      </w:pPr>
      <w:r>
        <w:rPr>
          <w:rFonts w:ascii="Times New Roman" w:cs="Times New Roman" w:eastAsia="Times New Roman" w:hAnsi="Times New Roman"/>
          <w:sz w:val="20"/>
          <w:szCs w:val="20"/>
          <w:color w:val="auto"/>
        </w:rPr>
        <w:t>As the General Partner of</w:t>
      </w:r>
    </w:p>
    <w:p>
      <w:pPr>
        <w:spacing w:after="0"/>
        <w:rPr>
          <w:sz w:val="20"/>
          <w:szCs w:val="20"/>
          <w:color w:val="auto"/>
        </w:rPr>
      </w:pPr>
      <w:r>
        <w:rPr>
          <w:rFonts w:ascii="Times New Roman" w:cs="Times New Roman" w:eastAsia="Times New Roman" w:hAnsi="Times New Roman"/>
          <w:sz w:val="20"/>
          <w:szCs w:val="20"/>
          <w:color w:val="auto"/>
        </w:rPr>
        <w:t>FARALLON CAPITAL F5 MASTER I, L.P.</w:t>
      </w:r>
    </w:p>
    <w:p>
      <w:pPr>
        <w:spacing w:after="0"/>
        <w:rPr>
          <w:sz w:val="20"/>
          <w:szCs w:val="20"/>
          <w:color w:val="auto"/>
        </w:rPr>
      </w:pPr>
      <w:r>
        <w:rPr>
          <w:rFonts w:ascii="Times New Roman" w:cs="Times New Roman" w:eastAsia="Times New Roman" w:hAnsi="Times New Roman"/>
          <w:sz w:val="20"/>
          <w:szCs w:val="20"/>
          <w:color w:val="auto"/>
        </w:rPr>
        <w:t>By Hannah E. Dunn,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FARALLON HEALTHCARE PARTNERS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its own behalf and</w:t>
      </w:r>
    </w:p>
    <w:p>
      <w:pPr>
        <w:spacing w:after="0"/>
        <w:rPr>
          <w:sz w:val="20"/>
          <w:szCs w:val="20"/>
          <w:color w:val="auto"/>
        </w:rPr>
      </w:pPr>
      <w:r>
        <w:rPr>
          <w:rFonts w:ascii="Times New Roman" w:cs="Times New Roman" w:eastAsia="Times New Roman" w:hAnsi="Times New Roman"/>
          <w:sz w:val="20"/>
          <w:szCs w:val="20"/>
          <w:color w:val="auto"/>
        </w:rPr>
        <w:t>As the General Partner of</w:t>
      </w:r>
    </w:p>
    <w:p>
      <w:pPr>
        <w:spacing w:after="0"/>
        <w:rPr>
          <w:sz w:val="20"/>
          <w:szCs w:val="20"/>
          <w:color w:val="auto"/>
        </w:rPr>
      </w:pPr>
      <w:r>
        <w:rPr>
          <w:rFonts w:ascii="Times New Roman" w:cs="Times New Roman" w:eastAsia="Times New Roman" w:hAnsi="Times New Roman"/>
          <w:sz w:val="20"/>
          <w:szCs w:val="20"/>
          <w:color w:val="auto"/>
        </w:rPr>
        <w:t>FARALLON HEALTHCARE PARTNERS MASTER, L.P.</w:t>
      </w:r>
    </w:p>
    <w:p>
      <w:pPr>
        <w:spacing w:after="0"/>
        <w:rPr>
          <w:sz w:val="20"/>
          <w:szCs w:val="20"/>
          <w:color w:val="auto"/>
        </w:rPr>
      </w:pPr>
      <w:r>
        <w:rPr>
          <w:rFonts w:ascii="Times New Roman" w:cs="Times New Roman" w:eastAsia="Times New Roman" w:hAnsi="Times New Roman"/>
          <w:sz w:val="20"/>
          <w:szCs w:val="20"/>
          <w:color w:val="auto"/>
        </w:rPr>
        <w:t>By Hannah E. Dunn,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Hannah E. Dunn, individually and as attorney-in-fact for each of Joshua J. Dapice, Philip D. Dreyfuss, Varun N. Gehani, Nicolas Giauque, Avner A. Husen, David T. Kim, Michael G. Linn, Patrick (Cheng) Luo, Thomas G. Roberts, Jr., Edric C. Saito, Daniel S. Short, Andrew J. M. Spokes, John R. Warren and Mark C. Wehrly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2"/>
      <w:numFmt w:val="bullet"/>
      <w:start w:val="1"/>
    </w:lvl>
  </w:abstractNum>
  <w:abstractNum w:abstractNumId="1">
    <w:nsid w:val="431BD7B7"/>
    <w:multiLevelType w:val="hybridMultilevel"/>
    <w:lvl w:ilvl="0">
      <w:lvlJc w:val="left"/>
      <w:lvlText w:val="3"/>
      <w:numFmt w:val="bullet"/>
      <w:start w:val="1"/>
    </w:lvl>
  </w:abstractNum>
  <w:abstractNum w:abstractNumId="2">
    <w:nsid w:val="3F2DBA31"/>
    <w:multiLevelType w:val="hybridMultilevel"/>
    <w:lvl w:ilvl="0">
      <w:lvlJc w:val="left"/>
      <w:lvlText w:val="2"/>
      <w:numFmt w:val="bullet"/>
      <w:start w:val="1"/>
    </w:lvl>
  </w:abstractNum>
  <w:abstractNum w:abstractNumId="3">
    <w:nsid w:val="7C83E458"/>
    <w:multiLevelType w:val="hybridMultilevel"/>
    <w:lvl w:ilvl="0">
      <w:lvlJc w:val="left"/>
      <w:lvlText w:val="2"/>
      <w:numFmt w:val="bullet"/>
      <w:start w:val="1"/>
    </w:lvl>
  </w:abstractNum>
  <w:abstractNum w:abstractNumId="4">
    <w:nsid w:val="257130A3"/>
    <w:multiLevelType w:val="hybridMultilevel"/>
    <w:lvl w:ilvl="0">
      <w:lvlJc w:val="left"/>
      <w:lvlText w:val="3"/>
      <w:numFmt w:val="bullet"/>
      <w:start w:val="1"/>
    </w:lvl>
  </w:abstractNum>
  <w:abstractNum w:abstractNumId="5">
    <w:nsid w:val="62BBD95A"/>
    <w:multiLevelType w:val="hybridMultilevel"/>
    <w:lvl w:ilvl="0">
      <w:lvlJc w:val="left"/>
      <w:lvlText w:val="2"/>
      <w:numFmt w:val="bullet"/>
      <w:start w:val="1"/>
    </w:lvl>
  </w:abstractNum>
  <w:abstractNum w:abstractNumId="6">
    <w:nsid w:val="436C6125"/>
    <w:multiLevelType w:val="hybridMultilevel"/>
    <w:lvl w:ilvl="0">
      <w:lvlJc w:val="left"/>
      <w:lvlText w:val="3"/>
      <w:numFmt w:val="bullet"/>
      <w:start w:val="1"/>
    </w:lvl>
  </w:abstractNum>
  <w:abstractNum w:abstractNumId="7">
    <w:nsid w:val="628C895D"/>
    <w:multiLevelType w:val="hybridMultilevel"/>
    <w:lvl w:ilvl="0">
      <w:lvlJc w:val="left"/>
      <w:lvlText w:val="2"/>
      <w:numFmt w:val="bullet"/>
      <w:start w:val="1"/>
    </w:lvl>
  </w:abstractNum>
  <w:abstractNum w:abstractNumId="8">
    <w:nsid w:val="333AB105"/>
    <w:multiLevelType w:val="hybridMultilevel"/>
    <w:lvl w:ilvl="0">
      <w:lvlJc w:val="left"/>
      <w:lvlText w:val="3"/>
      <w:numFmt w:val="bullet"/>
      <w:start w:val="1"/>
    </w:lvl>
  </w:abstractNum>
  <w:abstractNum w:abstractNumId="9">
    <w:nsid w:val="721DA317"/>
    <w:multiLevelType w:val="hybridMultilevel"/>
    <w:lvl w:ilvl="0">
      <w:lvlJc w:val="left"/>
      <w:lvlText w:val="2"/>
      <w:numFmt w:val="bullet"/>
      <w:start w:val="1"/>
    </w:lvl>
  </w:abstractNum>
  <w:abstractNum w:abstractNumId="10">
    <w:nsid w:val="2443A858"/>
    <w:multiLevelType w:val="hybridMultilevel"/>
    <w:lvl w:ilvl="0">
      <w:lvlJc w:val="left"/>
      <w:lvlText w:val="3"/>
      <w:numFmt w:val="bullet"/>
      <w:start w:val="1"/>
    </w:lvl>
  </w:abstractNum>
  <w:abstractNum w:abstractNumId="11">
    <w:nsid w:val="2D1D5AE9"/>
    <w:multiLevelType w:val="hybridMultilevel"/>
    <w:lvl w:ilvl="0">
      <w:lvlJc w:val="left"/>
      <w:lvlText w:val="1"/>
      <w:numFmt w:val="bullet"/>
      <w:start w:val="1"/>
    </w:lvl>
  </w:abstractNum>
  <w:abstractNum w:abstractNumId="12">
    <w:nsid w:val="6763845E"/>
    <w:multiLevelType w:val="hybridMultilevel"/>
    <w:lvl w:ilvl="0">
      <w:lvlJc w:val="left"/>
      <w:lvlText w:val="2"/>
      <w:numFmt w:val="bullet"/>
      <w:start w:val="1"/>
    </w:lvl>
  </w:abstractNum>
  <w:abstractNum w:abstractNumId="13">
    <w:nsid w:val="75A2A8D4"/>
    <w:multiLevelType w:val="hybridMultilevel"/>
    <w:lvl w:ilvl="0">
      <w:lvlJc w:val="left"/>
      <w:lvlText w:val="3"/>
      <w:numFmt w:val="bullet"/>
      <w:start w:val="1"/>
    </w:lvl>
  </w:abstractNum>
  <w:abstractNum w:abstractNumId="14">
    <w:nsid w:val="8EDBDAB"/>
    <w:multiLevelType w:val="hybridMultilevel"/>
    <w:lvl w:ilvl="0">
      <w:lvlJc w:val="left"/>
      <w:lvlText w:val="8"/>
      <w:numFmt w:val="bullet"/>
      <w:start w:val="1"/>
    </w:lvl>
  </w:abstractNum>
  <w:abstractNum w:abstractNumId="15">
    <w:nsid w:val="79838CB2"/>
    <w:multiLevelType w:val="hybridMultilevel"/>
    <w:lvl w:ilvl="0">
      <w:lvlJc w:val="left"/>
      <w:lvlText w:val="2"/>
      <w:numFmt w:val="bullet"/>
      <w:start w:val="1"/>
    </w:lvl>
  </w:abstractNum>
  <w:abstractNum w:abstractNumId="16">
    <w:nsid w:val="4353D0CD"/>
    <w:multiLevelType w:val="hybridMultilevel"/>
    <w:lvl w:ilvl="0">
      <w:lvlJc w:val="left"/>
      <w:lvlText w:val="3"/>
      <w:numFmt w:val="bullet"/>
      <w:start w:val="1"/>
    </w:lvl>
  </w:abstractNum>
  <w:abstractNum w:abstractNumId="17">
    <w:nsid w:val="B03E0C6"/>
    <w:multiLevelType w:val="hybridMultilevel"/>
    <w:lvl w:ilvl="0">
      <w:lvlJc w:val="left"/>
      <w:lvlText w:val="2"/>
      <w:numFmt w:val="bullet"/>
      <w:start w:val="1"/>
    </w:lvl>
  </w:abstractNum>
  <w:abstractNum w:abstractNumId="18">
    <w:nsid w:val="189A769B"/>
    <w:multiLevelType w:val="hybridMultilevel"/>
    <w:lvl w:ilvl="0">
      <w:lvlJc w:val="left"/>
      <w:lvlText w:val="2"/>
      <w:numFmt w:val="bullet"/>
      <w:start w:val="1"/>
    </w:lvl>
  </w:abstractNum>
  <w:abstractNum w:abstractNumId="19">
    <w:nsid w:val="54E49EB4"/>
    <w:multiLevelType w:val="hybridMultilevel"/>
    <w:lvl w:ilvl="0">
      <w:lvlJc w:val="left"/>
      <w:lvlText w:val="3"/>
      <w:numFmt w:val="bullet"/>
      <w:start w:val="1"/>
    </w:lvl>
  </w:abstractNum>
  <w:abstractNum w:abstractNumId="20">
    <w:nsid w:val="71F32454"/>
    <w:multiLevelType w:val="hybridMultilevel"/>
    <w:lvl w:ilvl="0">
      <w:lvlJc w:val="left"/>
      <w:lvlText w:val="2"/>
      <w:numFmt w:val="bullet"/>
      <w:start w:val="1"/>
    </w:lvl>
  </w:abstractNum>
  <w:abstractNum w:abstractNumId="21">
    <w:nsid w:val="2CA88611"/>
    <w:multiLevelType w:val="hybridMultilevel"/>
    <w:lvl w:ilvl="0">
      <w:lvlJc w:val="left"/>
      <w:lvlText w:val="3"/>
      <w:numFmt w:val="bullet"/>
      <w:start w:val="1"/>
    </w:lvl>
  </w:abstractNum>
  <w:abstractNum w:abstractNumId="22">
    <w:nsid w:val="836C40E"/>
    <w:multiLevelType w:val="hybridMultilevel"/>
    <w:lvl w:ilvl="0">
      <w:lvlJc w:val="left"/>
      <w:lvlText w:val="2"/>
      <w:numFmt w:val="bullet"/>
      <w:start w:val="1"/>
    </w:lvl>
  </w:abstractNum>
  <w:abstractNum w:abstractNumId="23">
    <w:nsid w:val="2901D82"/>
    <w:multiLevelType w:val="hybridMultilevel"/>
    <w:lvl w:ilvl="0">
      <w:lvlJc w:val="left"/>
      <w:lvlText w:val="3"/>
      <w:numFmt w:val="bullet"/>
      <w:start w:val="1"/>
    </w:lvl>
  </w:abstractNum>
  <w:abstractNum w:abstractNumId="24">
    <w:nsid w:val="3A95F874"/>
    <w:multiLevelType w:val="hybridMultilevel"/>
    <w:lvl w:ilvl="0">
      <w:lvlJc w:val="left"/>
      <w:lvlText w:val="2"/>
      <w:numFmt w:val="bullet"/>
      <w:start w:val="1"/>
    </w:lvl>
  </w:abstractNum>
  <w:abstractNum w:abstractNumId="25">
    <w:nsid w:val="8138641"/>
    <w:multiLevelType w:val="hybridMultilevel"/>
    <w:lvl w:ilvl="0">
      <w:lvlJc w:val="left"/>
      <w:lvlText w:val="3"/>
      <w:numFmt w:val="bullet"/>
      <w:start w:val="1"/>
    </w:lvl>
  </w:abstractNum>
  <w:abstractNum w:abstractNumId="26">
    <w:nsid w:val="1E7FF521"/>
    <w:multiLevelType w:val="hybridMultilevel"/>
    <w:lvl w:ilvl="0">
      <w:lvlJc w:val="left"/>
      <w:lvlText w:val="1"/>
      <w:numFmt w:val="bullet"/>
      <w:start w:val="1"/>
    </w:lvl>
  </w:abstractNum>
  <w:abstractNum w:abstractNumId="27">
    <w:nsid w:val="7C3DBD3D"/>
    <w:multiLevelType w:val="hybridMultilevel"/>
    <w:lvl w:ilvl="0">
      <w:lvlJc w:val="left"/>
      <w:lvlText w:val="2"/>
      <w:numFmt w:val="bullet"/>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2"/>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11"/>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2026-02-05T14:04:46Z</dcterms:created>
  <dcterms:modified xsi:type="dcterms:W3CDTF">2026-02-05T14:04:46Z</dcterms:modified>
</cp:coreProperties>
</file>