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Orlandi Cesare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LANTHEUS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LNTH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Medical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NORTH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4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3,794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18.05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91,522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90,806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50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3"/>
              </w:rPr>
              <w:t>1. The transaction reported in this Form 4 was effected pursuant to a Rule 10b5-1 trading plan adopted by the reporting person on March 12, 2018.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Niedzwiecki,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05/03/2018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0664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2019-12-07T23:13:31Z</dcterms:created>
  <dcterms:modified xsi:type="dcterms:W3CDTF">2019-12-07T23:13:31Z</dcterms:modified>
</cp:coreProperties>
</file>