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91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912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DUFFY MICHAEL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01/10/2018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6"/>
        <w:spacing w:after="0"/>
        <w:rPr>
          <w:sz w:val="20"/>
          <w:szCs w:val="20"/>
          <w:color w:val="auto"/>
        </w:rPr>
      </w:pPr>
      <w:r>
        <w:rPr>
          <w:rFonts w:ascii="Arial" w:cs="Arial" w:eastAsia="Arial" w:hAnsi="Arial"/>
          <w:sz w:val="17"/>
          <w:szCs w:val="17"/>
          <w:color w:val="0000FF"/>
        </w:rPr>
        <w:t>See Remarks</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NORTH</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BILLERICA</w:t>
            </w:r>
          </w:p>
        </w:tc>
        <w:tc>
          <w:tcPr>
            <w:tcW w:w="10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01/10/2018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4,483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5.62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156,784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01/10/2018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17,172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5.62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173,956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01/10/2018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21,655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22.4018</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152,301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5.62</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01/10/2018</w:t>
            </w:r>
          </w:p>
        </w:tc>
        <w:tc>
          <w:tcPr>
            <w:tcW w:w="1180" w:type="dxa"/>
            <w:vAlign w:val="bottom"/>
          </w:tcPr>
          <w:p>
            <w:pPr>
              <w:spacing w:after="0"/>
              <w:rPr>
                <w:sz w:val="12"/>
                <w:szCs w:val="12"/>
                <w:color w:val="auto"/>
              </w:rPr>
            </w:pPr>
          </w:p>
        </w:tc>
        <w:tc>
          <w:tcPr>
            <w:tcW w:w="460" w:type="dxa"/>
            <w:vAlign w:val="bottom"/>
            <w:vMerge w:val="restart"/>
          </w:tcPr>
          <w:p>
            <w:pPr>
              <w:ind w:left="100"/>
              <w:spacing w:after="0" w:line="27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0000FF"/>
              </w:rPr>
              <w:t>4,483</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04/04/2018</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right"/>
              <w:ind w:right="47"/>
              <w:spacing w:after="0"/>
              <w:rPr>
                <w:sz w:val="20"/>
                <w:szCs w:val="20"/>
                <w:color w:val="auto"/>
              </w:rPr>
            </w:pPr>
            <w:r>
              <w:rPr>
                <w:rFonts w:ascii="Arial" w:cs="Arial" w:eastAsia="Arial" w:hAnsi="Arial"/>
                <w:sz w:val="17"/>
                <w:szCs w:val="17"/>
                <w:color w:val="0000FF"/>
              </w:rPr>
              <w:t>4,483</w:t>
            </w:r>
          </w:p>
        </w:tc>
        <w:tc>
          <w:tcPr>
            <w:tcW w:w="1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01/10/2018</w:t>
            </w:r>
          </w:p>
        </w:tc>
        <w:tc>
          <w:tcPr>
            <w:tcW w:w="1180" w:type="dxa"/>
            <w:vAlign w:val="bottom"/>
          </w:tcPr>
          <w:p>
            <w:pPr>
              <w:spacing w:after="0"/>
              <w:rPr>
                <w:sz w:val="18"/>
                <w:szCs w:val="18"/>
                <w:color w:val="auto"/>
              </w:rPr>
            </w:pPr>
          </w:p>
        </w:tc>
        <w:tc>
          <w:tcPr>
            <w:tcW w:w="460" w:type="dxa"/>
            <w:vAlign w:val="bottom"/>
          </w:tcPr>
          <w:p>
            <w:pPr>
              <w:ind w:left="100"/>
              <w:spacing w:after="0" w:line="212"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0000FF"/>
              </w:rPr>
              <w:t>17,172</w:t>
            </w:r>
          </w:p>
        </w:tc>
        <w:tc>
          <w:tcPr>
            <w:tcW w:w="82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20"/>
              <w:spacing w:after="0"/>
              <w:rPr>
                <w:sz w:val="20"/>
                <w:szCs w:val="20"/>
                <w:color w:val="auto"/>
              </w:rPr>
            </w:pPr>
            <w:r>
              <w:rPr>
                <w:rFonts w:ascii="Arial" w:cs="Arial" w:eastAsia="Arial" w:hAnsi="Arial"/>
                <w:sz w:val="13"/>
                <w:szCs w:val="13"/>
                <w:color w:val="0000FF"/>
              </w:rPr>
              <w:t>04/04/2018</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jc w:val="right"/>
              <w:ind w:right="7"/>
              <w:spacing w:after="0"/>
              <w:rPr>
                <w:sz w:val="20"/>
                <w:szCs w:val="20"/>
                <w:color w:val="auto"/>
              </w:rPr>
            </w:pPr>
            <w:r>
              <w:rPr>
                <w:rFonts w:ascii="Arial" w:cs="Arial" w:eastAsia="Arial" w:hAnsi="Arial"/>
                <w:sz w:val="17"/>
                <w:szCs w:val="17"/>
                <w:color w:val="0000FF"/>
              </w:rPr>
              <w:t>17,172</w:t>
            </w:r>
          </w:p>
        </w:tc>
        <w:tc>
          <w:tcPr>
            <w:tcW w:w="1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September 12, 2017.</w:t>
      </w:r>
    </w:p>
    <w:p>
      <w:pPr>
        <w:spacing w:after="0" w:line="51" w:lineRule="exact"/>
        <w:rPr>
          <w:rFonts w:ascii="Arial" w:cs="Arial" w:eastAsia="Arial" w:hAnsi="Arial"/>
          <w:sz w:val="13"/>
          <w:szCs w:val="13"/>
          <w:color w:val="008000"/>
        </w:rPr>
      </w:pPr>
    </w:p>
    <w:p>
      <w:pPr>
        <w:ind w:left="40" w:right="2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$22.30 to $22.675, inclusive. The reporting person undertakes to provide to Lantheus Holdings, Inc., ("LNTH") any security holder of LNTH or the staff of the Securities and Exchange Commission, upon request, full information regarding the number of shares sold at each separate price within the ranges set forth in this footnote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originally representing a right to purchase a total of 44,483 shares of common stock, became exercisable in five equal annual installments beginning on April 4, 2009.</w:t>
      </w:r>
    </w:p>
    <w:p>
      <w:pPr>
        <w:spacing w:after="0" w:line="51" w:lineRule="exact"/>
        <w:rPr>
          <w:rFonts w:ascii="Arial" w:cs="Arial" w:eastAsia="Arial" w:hAnsi="Arial"/>
          <w:sz w:val="13"/>
          <w:szCs w:val="13"/>
          <w:color w:val="008000"/>
        </w:rPr>
      </w:pPr>
    </w:p>
    <w:p>
      <w:pPr>
        <w:ind w:left="40" w:right="32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originally representing a right to purchase a total of 44,485 shares of common stock, became exercisable based on LNTH's satisfaction of certain performance criteria for each of the fiscal years ending 2008, 2009, 2010, 2011 and 2012. Certain of the performance criteria for 2008 and 2009 were met, resulting in the vesting of this option as to an aggregate of 17,172 shares of common stock.</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General Counsel and Secretary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Michael P. Duffy</w:t>
            </w:r>
          </w:p>
        </w:tc>
        <w:tc>
          <w:tcPr>
            <w:tcW w:w="780" w:type="dxa"/>
            <w:vAlign w:val="bottom"/>
          </w:tcPr>
          <w:p>
            <w:pPr>
              <w:spacing w:after="0"/>
              <w:rPr>
                <w:sz w:val="20"/>
                <w:szCs w:val="20"/>
                <w:color w:val="auto"/>
              </w:rPr>
            </w:pPr>
            <w:r>
              <w:rPr>
                <w:rFonts w:ascii="Arial" w:cs="Arial" w:eastAsia="Arial" w:hAnsi="Arial"/>
                <w:sz w:val="17"/>
                <w:szCs w:val="17"/>
                <w:color w:val="0000FF"/>
                <w:w w:val="89"/>
              </w:rPr>
              <w:t>01/12/2018</w:t>
            </w:r>
          </w:p>
        </w:tc>
      </w:tr>
      <w:tr>
        <w:trPr>
          <w:trHeight w:val="20"/>
        </w:trPr>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0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2019-12-23T15:53:42Z</dcterms:created>
  <dcterms:modified xsi:type="dcterms:W3CDTF">2019-12-23T15:53:42Z</dcterms:modified>
</cp:coreProperties>
</file>