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Lantheus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331 Treble Cove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Billerica, MA 01862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June 23,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EMAIL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Christina De Rosa</w:t>
      </w:r>
    </w:p>
    <w:p>
      <w:pPr>
        <w:spacing w:after="0" w:line="234" w:lineRule="exact"/>
        <w:rPr>
          <w:sz w:val="24"/>
          <w:szCs w:val="24"/>
          <w:color w:val="auto"/>
        </w:rPr>
      </w:pPr>
    </w:p>
    <w:p>
      <w:pPr>
        <w:ind w:left="1940"/>
        <w:spacing w:after="0"/>
        <w:tabs>
          <w:tab w:leader="none" w:pos="23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Lantheus Holdings, Inc.</w:t>
      </w:r>
    </w:p>
    <w:p>
      <w:pPr>
        <w:spacing w:after="0" w:line="27"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8"/>
          <w:szCs w:val="18"/>
          <w:b w:val="1"/>
          <w:bCs w:val="1"/>
          <w:color w:val="auto"/>
        </w:rPr>
        <w:t>(File No. 333-196998)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920"/>
        <w:spacing w:after="0"/>
        <w:rPr>
          <w:sz w:val="20"/>
          <w:szCs w:val="20"/>
          <w:color w:val="auto"/>
        </w:rPr>
      </w:pPr>
      <w:r>
        <w:rPr>
          <w:rFonts w:ascii="Arial" w:cs="Arial" w:eastAsia="Arial" w:hAnsi="Arial"/>
          <w:sz w:val="16"/>
          <w:szCs w:val="16"/>
          <w:color w:val="auto"/>
        </w:rPr>
        <w:t>We refer to the registration statement on Form S-1 (File No. 333-196998) (as amended, the “Registration Statement”), of Lantheus Holdings,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“Company”), relating to the registration of the Company’s common stock, par value $0.01 per share.</w:t>
      </w:r>
    </w:p>
    <w:p>
      <w:pPr>
        <w:spacing w:after="0" w:line="211" w:lineRule="exact"/>
        <w:rPr>
          <w:sz w:val="24"/>
          <w:szCs w:val="24"/>
          <w:color w:val="auto"/>
        </w:rPr>
      </w:pPr>
    </w:p>
    <w:p>
      <w:pPr>
        <w:ind w:right="200" w:firstLine="913"/>
        <w:spacing w:after="0" w:line="264" w:lineRule="auto"/>
        <w:rPr>
          <w:sz w:val="20"/>
          <w:szCs w:val="20"/>
          <w:color w:val="auto"/>
        </w:rPr>
      </w:pPr>
      <w:r>
        <w:rPr>
          <w:rFonts w:ascii="Arial" w:cs="Arial" w:eastAsia="Arial" w:hAnsi="Arial"/>
          <w:sz w:val="18"/>
          <w:szCs w:val="18"/>
          <w:color w:val="auto"/>
        </w:rPr>
        <w:t>In accordance with Rule 461 under the Securities Act of 1933, as amended, the Company hereby respectfully requests the acceleration of the effectiveness of the Registration Statement so that it may become effective at 4:00 p.m. (Eastern time) on Thursday, June 25, 2015 or as soon as practicable thereafter.</w:t>
      </w:r>
    </w:p>
    <w:p>
      <w:pPr>
        <w:spacing w:after="0" w:line="181"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The Company hereby acknowledges the following:</w:t>
      </w:r>
    </w:p>
    <w:p>
      <w:pPr>
        <w:spacing w:after="0" w:line="131" w:lineRule="exact"/>
        <w:rPr>
          <w:sz w:val="24"/>
          <w:szCs w:val="24"/>
          <w:color w:val="auto"/>
        </w:rPr>
      </w:pPr>
    </w:p>
    <w:p>
      <w:pPr>
        <w:ind w:left="146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1460" w:right="780" w:hanging="547"/>
        <w:spacing w:after="0" w:line="277" w:lineRule="auto"/>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right="420" w:firstLine="913"/>
        <w:spacing w:after="0" w:line="308" w:lineRule="auto"/>
        <w:rPr>
          <w:sz w:val="20"/>
          <w:szCs w:val="20"/>
          <w:color w:val="auto"/>
        </w:rPr>
      </w:pPr>
      <w:r>
        <w:rPr>
          <w:rFonts w:ascii="Arial" w:cs="Arial" w:eastAsia="Arial" w:hAnsi="Arial"/>
          <w:sz w:val="17"/>
          <w:szCs w:val="17"/>
          <w:color w:val="auto"/>
        </w:rPr>
        <w:t>In addition, the Company hereby confirms that it is aware of its responsibilities under the Securities Act and the Securities Exchange Act of 1934, as amended, as they relate to the proposed public offering of the securities specified in the Registration Statement.</w:t>
      </w:r>
    </w:p>
    <w:p>
      <w:pPr>
        <w:spacing w:after="0" w:line="14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Please call Heather L. Emmel at (212) 310-8849, of Weil, Gotshal &amp; Manges LLP, to confirm the effectiveness of the Registration Statement.</w:t>
      </w:r>
    </w:p>
    <w:p>
      <w:pPr>
        <w:sectPr>
          <w:pgSz w:w="11900" w:h="16838" w:orient="portrait"/>
          <w:cols w:equalWidth="0" w:num="1">
            <w:col w:w="11400"/>
          </w:cols>
          <w:pgMar w:left="240" w:top="229" w:right="259" w:bottom="1440" w:gutter="0" w:footer="0" w:header="0"/>
        </w:sectPr>
      </w:pPr>
    </w:p>
    <w:bookmarkStart w:id="1" w:name="page2"/>
    <w:bookmarkEnd w:id="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Duffy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P. Duffy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General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ACCELERATION REQUEST]</w:t>
      </w:r>
    </w:p>
    <w:p>
      <w:pPr>
        <w:sectPr>
          <w:pgSz w:w="11900" w:h="16838" w:orient="portrait"/>
          <w:cols w:equalWidth="0" w:num="1">
            <w:col w:w="10220"/>
          </w:cols>
          <w:pgMar w:left="14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VIA EDGAR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Lantheus Holdings, Inc. (the “Company”)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Registration Statement on Form S-1 (File No. 333-196998)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representatives of the several underwriters of the Company’s proposed public offering of common stock, we hereby join the Company’s request that the effective date of the above-referenced Registration Statement be accelerated so that the above-referenced Registration Statement will be declared effective at 4:00 p.m. (ET) on June 25, 2015, or as soon thereafter as is practicable.</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Pursuant to Rule 460 of the General Rules and Regulations of the Securities and Exchange Commission under the Securities Act of 1933, as amended, we wish to advise you that we have effected the following distribution of the Company’s Preliminary Prospectus dated June 16, 2015, through the date hereof:</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Preliminary Prospectus dated June 16, 2015</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3,354 copies to prospective underwriters, institutional investors, dealers and others</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undersigned advise that they have complied and will continue to comply, and that they have been informed by the participating underwriters and dealers that they have complied with and will continue to comply, with the requirements of Rule 15c2-8 under the Securities Exchange Act of 1934, as amended.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Suriani</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Joseph Suriani</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JEFFERIES LLC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Jesse Mark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Jesse Mark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Acceleration Request</w:t>
      </w:r>
      <w:r>
        <w:rPr>
          <w:rFonts w:ascii="Arial" w:cs="Arial" w:eastAsia="Arial" w:hAnsi="Arial"/>
          <w:sz w:val="18"/>
          <w:szCs w:val="18"/>
          <w:color w:val="auto"/>
        </w:rPr>
        <w:t>]</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2019-12-09T00:11:21Z</dcterms:created>
  <dcterms:modified xsi:type="dcterms:W3CDTF">2019-12-09T00:11:21Z</dcterms:modified>
</cp:coreProperties>
</file>