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McHugh Julie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 TREBLE COVE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in this Form 4 were effected pursuant to a Rule 10b5-1 trading plan adopted by the reporting person on August 5,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71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2022-09-08T15:40:59Z</dcterms:created>
  <dcterms:modified xsi:type="dcterms:W3CDTF">2022-09-08T15:40:59Z</dcterms:modified>
</cp:coreProperties>
</file>