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 Treble Cove Road, North Billerica, MA 01862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(978) 671-8001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 to Articles of Incorporation or Bylaws; Change in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in the Proxy Statement (defined below) and as a result of the approval of the amendments described in Item 5.07 below, Lantheus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filed an Amended and Restated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with the Secretary of State of the State of Delaware on April 26,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Also as described in the Proxy Statement, the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of the Company became effective as of April 26,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Certificate of Incorporation and Bylaws are substantially the same as described in the Proxy Statement.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foregoing descriptions of the terms of the Certificate of Incorporation and the Bylaws do not purport to be complete and are subject to, and qualified in their entirety by reference to, the Certificate of Incorporation and the Bylaws, which are filed herewith as Exhibit 3.1 and Exhibit 3.2, respectively, and which are incorporated herein by reference.</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of the Company was held on April 26, 2018. Set forth below is a brief description of each matter submitted to a vote of the Company’s stockholders at the Annual Meeting and the final voting results for each matter. A more complete description of each matter is set forth in the Company’s definitive proxy statement for the Annual Meeting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which was filed with the Securities and Exchange Commission on March 16,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Each of the following nominees for Class III director was elected by the Company’s stockholders to serve a three-year term until the 2021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Stockholders based on the following vote:</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Votes For</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Withheld</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5"/>
              </w:rPr>
              <w:t>Broker Non-Votes</w:t>
            </w: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w:t>
            </w: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Markison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32,047,325</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362,219</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2,348,020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Gary Pruden</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32,319,515</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90,029</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w w:val="94"/>
              </w:rPr>
              <w:t>2,348,020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Pucel</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32,319,507</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90,037</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2,348,020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Dr. James Thrall</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32,229,232</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180,312</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w w:val="94"/>
              </w:rPr>
              <w:t>2,348,020</w:t>
            </w:r>
          </w:p>
        </w:tc>
      </w:tr>
    </w:tbl>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Proposal 2 – Approval of an Amendment to Lantheus Holdings, Inc.’s Amended and Restated Certificate of Incorporation (the “Charter”) to Eliminate the Supermajority Voting Requirement for Amendments to Certain Provisions of the Charter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amendment to the Charter to eliminate the supermajority voting requirement for amendments to certain provisions of the Charter was approved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stockholders based on the following vote:</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Abstentions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30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32,354,363</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41,129</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14,051</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2,348,021</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Proposal 3 – Approval of an Amendment to the Charter to Permit Holders of at least a Majority of Our Common Stock to Call Special Meetings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amendment to the Charter to permit holders of at least a majority of our common stock to call a special meeting of the stockholders was approved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stockholders based on the following vote:</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Abstentions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30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32,388,386</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14,099</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7,058</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2,348,021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Proposal 4 – Approval of an Amendment to the Charter to Delete Various Provisions Related to Our Former Sponsor that are no Longer Applicable</w:t>
      </w:r>
    </w:p>
    <w:p>
      <w:pPr>
        <w:spacing w:after="0" w:line="2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amendment to the Charter to delete various provisions related to our former sponsor that are no longer applicable was approved by the Company’s stockholders based on the following vote: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Abstentions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30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32,402,550</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1,630</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rPr>
              <w:t>5,364</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2,348,020</w:t>
            </w:r>
          </w:p>
        </w:tc>
      </w:tr>
    </w:tbl>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5 – Ratification of Appointment of Deloitte &amp; Touche LLP</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appointment of Deloitte &amp; Touche LLP as the Company’s independent registered public accounting firm for the fiscal year ending December 31, 2018 was ratified by the Company’s stockholders based on the following vote: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Votes Against</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210"/>
        </w:trPr>
        <w:tc>
          <w:tcPr>
            <w:tcW w:w="294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34,569,192</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159,509</w:t>
            </w:r>
          </w:p>
        </w:tc>
        <w:tc>
          <w:tcPr>
            <w:tcW w:w="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rPr>
              <w:t>28,863</w:t>
            </w:r>
          </w:p>
        </w:tc>
      </w:tr>
    </w:tbl>
    <w:p>
      <w:pPr>
        <w:sectPr>
          <w:pgSz w:w="11900" w:h="16838" w:orient="portrait"/>
          <w:cols w:equalWidth="0" w:num="1">
            <w:col w:w="11160"/>
          </w:cols>
          <w:pgMar w:left="240" w:top="274"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680" w:type="dxa"/>
            <w:vAlign w:val="bottom"/>
            <w:gridSpan w:val="3"/>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6840" w:type="dxa"/>
            <w:vAlign w:val="bottom"/>
            <w:gridSpan w:val="5"/>
          </w:tcPr>
          <w:p>
            <w:pPr>
              <w:ind w:left="460"/>
              <w:spacing w:after="0"/>
              <w:rPr>
                <w:sz w:val="20"/>
                <w:szCs w:val="20"/>
                <w:color w:val="auto"/>
              </w:rPr>
            </w:pPr>
            <w:r>
              <w:rPr>
                <w:rFonts w:ascii="Arial" w:cs="Arial" w:eastAsia="Arial" w:hAnsi="Arial"/>
                <w:sz w:val="18"/>
                <w:szCs w:val="18"/>
                <w:b w:val="1"/>
                <w:bCs w:val="1"/>
                <w:i w:val="1"/>
                <w:iCs w:val="1"/>
                <w:color w:val="auto"/>
              </w:rPr>
              <w:t>(d) Exhibits</w:t>
            </w:r>
          </w:p>
        </w:tc>
      </w:tr>
      <w:tr>
        <w:trPr>
          <w:trHeight w:val="369"/>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2"/>
                <w:szCs w:val="22"/>
                <w:color w:val="auto"/>
              </w:rPr>
            </w:pPr>
          </w:p>
        </w:tc>
        <w:tc>
          <w:tcPr>
            <w:tcW w:w="56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Amended and Restated Certificate of Incorporation of Lantheus Holdings, Inc.</w:t>
              </w:r>
            </w:hyperlink>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42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Amended and Restated Bylaws of Lantheus Holdings, Inc.</w:t>
              </w:r>
            </w:hyperlink>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219"/>
          </w:cols>
          <w:pgMar w:left="240" w:top="27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Niedzwiecki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Niedzwiecki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Vice President, Deputy General Counsel and Assistant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6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vMerge w:val="restart"/>
          </w:tcPr>
          <w:p>
            <w:pPr>
              <w:spacing w:after="0"/>
              <w:rPr>
                <w:sz w:val="24"/>
                <w:szCs w:val="24"/>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4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6320" w:type="dxa"/>
            <w:vAlign w:val="bottom"/>
            <w:gridSpan w:val="3"/>
          </w:tcPr>
          <w:p>
            <w:pPr>
              <w:ind w:left="640"/>
              <w:spacing w:after="0"/>
              <w:rPr>
                <w:sz w:val="20"/>
                <w:szCs w:val="20"/>
                <w:color w:val="auto"/>
              </w:rPr>
            </w:pPr>
            <w:r>
              <w:rPr>
                <w:rFonts w:ascii="Arial" w:cs="Arial" w:eastAsia="Arial" w:hAnsi="Arial"/>
                <w:sz w:val="18"/>
                <w:szCs w:val="18"/>
                <w:color w:val="auto"/>
                <w:w w:val="91"/>
              </w:rPr>
              <w:t>Amended and Restated Certificate of Incorporation of Lantheus Holdings, Inc.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6320" w:type="dxa"/>
            <w:vAlign w:val="bottom"/>
            <w:gridSpan w:val="3"/>
          </w:tcPr>
          <w:p>
            <w:pPr>
              <w:ind w:left="640"/>
              <w:spacing w:after="0"/>
              <w:rPr>
                <w:sz w:val="20"/>
                <w:szCs w:val="20"/>
                <w:color w:val="auto"/>
              </w:rPr>
            </w:pPr>
            <w:r>
              <w:rPr>
                <w:rFonts w:ascii="Arial" w:cs="Arial" w:eastAsia="Arial" w:hAnsi="Arial"/>
                <w:sz w:val="18"/>
                <w:szCs w:val="18"/>
                <w:color w:val="auto"/>
              </w:rPr>
              <w:t>Amended and Restated Bylaws of Lantheus Holdings,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219"/>
          </w:cols>
          <w:pgMar w:left="240" w:top="27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LANTHEUS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Lantheus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the General Corporation Law of the State of Delaware,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70"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FIRST. The Corporation filed its original Certificate of Incorporation with the Secretary of State of the State of Delaware on November 30, 2007 under the name ACP Lantern Holdings, Inc., and the Corporation amended and restated its Certificate of Incorporation on December 10, 2012, further amended its amended and restated Certificate of Incorporation on June 24, 2014, and further amended and restated that amended and restated Certificate of Incorporation on June 25, 2015 (as amended to date, the “</w:t>
      </w:r>
      <w:r>
        <w:rPr>
          <w:rFonts w:ascii="Arial" w:cs="Arial" w:eastAsia="Arial" w:hAnsi="Arial"/>
          <w:sz w:val="17"/>
          <w:szCs w:val="17"/>
          <w:u w:val="single" w:color="auto"/>
          <w:color w:val="auto"/>
        </w:rPr>
        <w:t>Previous Certificate of Incorporation</w:t>
      </w:r>
      <w:r>
        <w:rPr>
          <w:rFonts w:ascii="Arial" w:cs="Arial" w:eastAsia="Arial" w:hAnsi="Arial"/>
          <w:sz w:val="17"/>
          <w:szCs w:val="17"/>
          <w:color w:val="auto"/>
        </w:rPr>
        <w:t>”).</w:t>
      </w:r>
    </w:p>
    <w:p>
      <w:pPr>
        <w:spacing w:after="0" w:line="17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SECOND.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adopted resolutions proposing to amend and restate the Previous Certificate of Incorporation, and the stockholders of the Corporation have duly approved the amendment and restatement.</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THIRD. Pursuant to Sections 242 and 245 of the DGCL, this Amended and Restated Certificate of Incorporation restates, integrates and further amends the Previous Certificate of Incorporation of the Corporation to read in its entirety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Corporation is: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Lantheus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9"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Address.</w:t>
      </w:r>
      <w:r>
        <w:rPr>
          <w:rFonts w:ascii="Arial" w:cs="Arial" w:eastAsia="Arial" w:hAnsi="Arial"/>
          <w:sz w:val="17"/>
          <w:szCs w:val="17"/>
          <w:color w:val="auto"/>
        </w:rPr>
        <w:t xml:space="preserve"> The address of the Corporation’s registered office in the State of Delaware is c/o Corporation Service Company, 251 Little Falls Drive, in the City of Wilmington, County of New Castle 19808. The name of its registered agent at such address is Corporation Service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the Corporation is to engage in any lawful act or activity for which corporations may be organized under the DGCL. Without limiting the generality of the foregoing, the Corporation shall have all of the powers conferred on corporations by the DGCL and other applicable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Authorized Shares</w:t>
      </w:r>
      <w:r>
        <w:rPr>
          <w:rFonts w:ascii="Arial" w:cs="Arial" w:eastAsia="Arial" w:hAnsi="Arial"/>
          <w:sz w:val="17"/>
          <w:szCs w:val="17"/>
          <w:color w:val="auto"/>
        </w:rPr>
        <w:t>. The total number of shares of stock which the Corporation shall have authority to issue is two hundred seventy five million (275,000,000) shares, of which (i) two hundred fifty million (250,000,000) shares shall be shares of common stock, par value $0.01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(ii) twenty five million (25,000,000) shares shall be shares of preferred stock, par value $0.01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Notwithstanding anything to the contrary contained herein, the rights and preferences of the Common Stock shall at all times be subject to the rights and preferences of the Preferred Stock as may be set forth in one or more certificates of designations filed with the Secretary of State of the State of Delaware from time to time in accordance with the DGCL and this Amended and Restated Certificate of Incorporation. The number of authorized shares of Preferred Stock and Common Stock may be increased or decreased (but not below the number of shares thereof then outstanding) from time to time by the affirmative vote of the holders of at least a majority of the voting power of the Corporation’s then outstanding shares of stock entitled to vote thereon, voting together as a single class, irrespective of the provisions of Section 242(b)(2) of the DGCL (or any successor provision thereto), and no vote of the holders of any of the Common Stock or the Preferred Stock voting separately as a class or series shall be required therefor.</w:t>
      </w:r>
    </w:p>
    <w:p>
      <w:pPr>
        <w:sectPr>
          <w:pgSz w:w="11900" w:h="16838" w:orient="portrait"/>
          <w:cols w:equalWidth="0" w:num="1">
            <w:col w:w="11420"/>
          </w:cols>
          <w:pgMar w:left="240" w:top="121" w:right="239" w:bottom="1440" w:gutter="0" w:footer="0" w:header="0"/>
        </w:sectPr>
      </w:pPr>
    </w:p>
    <w:bookmarkStart w:id="7" w:name="page8"/>
    <w:bookmarkEnd w:id="7"/>
    <w:p>
      <w:pPr>
        <w:ind w:right="5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The Common Stock shall have the following powers, designations, preferences and rights and qualifications, limitations and restrictions:</w:t>
      </w:r>
    </w:p>
    <w:p>
      <w:pPr>
        <w:spacing w:after="0" w:line="170" w:lineRule="exact"/>
        <w:rPr>
          <w:sz w:val="20"/>
          <w:szCs w:val="20"/>
          <w:color w:val="auto"/>
        </w:rPr>
      </w:pPr>
    </w:p>
    <w:p>
      <w:pPr>
        <w:ind w:firstLine="921"/>
        <w:spacing w:after="0" w:line="270" w:lineRule="auto"/>
        <w:tabs>
          <w:tab w:leader="none" w:pos="1157"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Each holder of record of shares of Common Stock shall be entitled to vote at all meetings of the stockholders of the Corporation and shall have one vote for each share of Common Stock held of record by such holder of record as of the applicable record date on any matter that is submitted to a vote of the stockholders of the Corporation; provided, however, that to the fullest extent permitted by law, holders of Common Stock, as such, shall have no voting power with respect to, and shall not be entitled to vote on, any amendment to this Amended and Restated Certificate of Incorporation (including any certificate of designations relating to any series or class of Preferred Stock) that relates solely to the terms of one or more outstanding series or class(es) of Preferred Stock if the holders of such affected series or class(es) of Preferred Stock are entitled, either separately or together with the holders of one or more other such series or class(es), to vote thereon pursuant to applicable law or this Amended and Restated Certificate of Incorporation (including any certificate of designations relating to any series or class of Preferred Stock); and provided further that the Board of Directors may issue or grant shares of Common Stock that are subject to vesting or forfeiture and that restrict or eliminate voting rights with respect to such shares until any such vesting criteria is satisfied or such forfeiture provisions lapse.</w:t>
      </w:r>
    </w:p>
    <w:p>
      <w:pPr>
        <w:spacing w:after="0" w:line="177"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xml:space="preserve"> Subject to the prior rights of all classes or series of stock at the time outstanding having prior rights as to dividends or other distributions, the holders of shares of Common Stock shall be entitled to receive such dividends and other distributions in cash, property, or stock as may be declared on the Common Stock by the Board of Directors from time to time out of assets or funds of the Corporation legally available therefor and shall share equally on a per share basis in all such dividends and other distributions.</w:t>
      </w:r>
    </w:p>
    <w:p>
      <w:pPr>
        <w:spacing w:after="0" w:line="186" w:lineRule="exact"/>
        <w:rPr>
          <w:rFonts w:ascii="Arial" w:cs="Arial" w:eastAsia="Arial" w:hAnsi="Arial"/>
          <w:sz w:val="18"/>
          <w:szCs w:val="18"/>
          <w:color w:val="auto"/>
        </w:rPr>
      </w:pPr>
    </w:p>
    <w:p>
      <w:pPr>
        <w:ind w:right="180" w:firstLine="921"/>
        <w:spacing w:after="0" w:line="259" w:lineRule="auto"/>
        <w:tabs>
          <w:tab w:leader="none" w:pos="115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Liquidation, etc.</w:t>
      </w:r>
      <w:r>
        <w:rPr>
          <w:rFonts w:ascii="Arial" w:cs="Arial" w:eastAsia="Arial" w:hAnsi="Arial"/>
          <w:sz w:val="18"/>
          <w:szCs w:val="18"/>
          <w:color w:val="auto"/>
        </w:rPr>
        <w:t xml:space="preserve"> Subject to the prior rights of creditors of the Corporation and the holders of all classes or series of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holder of shares of Common Stock shall have cumulative voting rights.</w:t>
      </w:r>
    </w:p>
    <w:p>
      <w:pPr>
        <w:spacing w:after="0" w:line="225" w:lineRule="exact"/>
        <w:rPr>
          <w:rFonts w:ascii="Arial" w:cs="Arial" w:eastAsia="Arial" w:hAnsi="Arial"/>
          <w:sz w:val="18"/>
          <w:szCs w:val="18"/>
          <w:color w:val="auto"/>
        </w:rPr>
      </w:pPr>
    </w:p>
    <w:p>
      <w:pPr>
        <w:ind w:firstLine="921"/>
        <w:spacing w:after="0" w:line="277" w:lineRule="auto"/>
        <w:tabs>
          <w:tab w:leader="none" w:pos="1158"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holder of shares of Common Stock shall be entitled to preemptive or subscription rights pursuant to this Amended and Restated Certificate of Incorporation.</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hereby expressly authorized, to the fullest extent as may now or hereafter be permitted by the DGCL, by resolution or resolutions, at any time and from time to time, to provide for the issuance of a share or shares of Preferred Stock in one or more series or classes and to fix for each such series or class (i) the number of shares constituting such series or class and the designation of such series or class, (ii) the voting powers (if any), whether full or limited, of the shares of such series or class, (iii) the powers, preferences, and relative, participating, optional or other special rights of the shares of each such series or class, and (iv) the qualifications, limitations, and restrictions thereof, and to cause to be filed with the Secretary of State of the State of Delaware a certificate of designation with respect thereto. Without limiting the generality of the foregoing, to the fullest extent as may now or hereafter be permitted by the DGCL, the authority of the Board of Directors with respect to the Preferred Stock and any series or class thereof shall include, but not be limited to, determination of the following:</w:t>
      </w:r>
    </w:p>
    <w:p>
      <w:pPr>
        <w:spacing w:after="0" w:line="179" w:lineRule="exact"/>
        <w:rPr>
          <w:sz w:val="20"/>
          <w:szCs w:val="20"/>
          <w:color w:val="auto"/>
        </w:rPr>
      </w:pPr>
    </w:p>
    <w:p>
      <w:pPr>
        <w:ind w:left="1160" w:hanging="239"/>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constituting any series or class and the distinctive designation of that series or class;</w:t>
      </w:r>
    </w:p>
    <w:p>
      <w:pPr>
        <w:spacing w:after="0" w:line="225"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 or rates on the shares of any series or class, the terms and conditions upon which and the periods in respect of which dividends shall be payable, whether dividends shall be cumulative and, if so, from which date or dates, and the relative rights of priority, if any, of payment of dividends on shares of that series or class;</w:t>
      </w:r>
    </w:p>
    <w:p>
      <w:pPr>
        <w:spacing w:after="0" w:line="181"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series or class shall have voting rights, in addition to the voting rights provided by applicable law, and, if so, the number of votes per share and the terms and conditions of such voting rights;</w:t>
      </w:r>
    </w:p>
    <w:p>
      <w:pPr>
        <w:spacing w:after="0" w:line="170" w:lineRule="exact"/>
        <w:rPr>
          <w:rFonts w:ascii="Arial" w:cs="Arial" w:eastAsia="Arial" w:hAnsi="Arial"/>
          <w:sz w:val="18"/>
          <w:szCs w:val="18"/>
          <w:color w:val="auto"/>
        </w:rPr>
      </w:pPr>
    </w:p>
    <w:p>
      <w:pPr>
        <w:ind w:right="620" w:firstLine="921"/>
        <w:spacing w:after="0" w:line="277"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series or class shall have conversion privileges and, if so, the terms and conditions of conversion, including provision for adjustment of the conversion rate upon such events as the Board of Directors shall determine;</w:t>
      </w:r>
    </w:p>
    <w:p>
      <w:pPr>
        <w:spacing w:after="0" w:line="170" w:lineRule="exact"/>
        <w:rPr>
          <w:rFonts w:ascii="Arial" w:cs="Arial" w:eastAsia="Arial" w:hAnsi="Arial"/>
          <w:sz w:val="18"/>
          <w:szCs w:val="18"/>
          <w:color w:val="auto"/>
        </w:rPr>
      </w:pPr>
    </w:p>
    <w:p>
      <w:pPr>
        <w:ind w:right="320" w:firstLine="921"/>
        <w:spacing w:after="0" w:line="264"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shares of any series or class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right="180" w:firstLine="921"/>
        <w:spacing w:after="0" w:line="277" w:lineRule="auto"/>
        <w:tabs>
          <w:tab w:leader="none" w:pos="113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series or class shall have a sinking fund for the redemption or purchase of shares of that series or class, and, if so, the terms and amount of such sinking fund;</w:t>
      </w:r>
    </w:p>
    <w:p>
      <w:pPr>
        <w:sectPr>
          <w:pgSz w:w="11900" w:h="16838" w:orient="portrait"/>
          <w:cols w:equalWidth="0" w:num="1">
            <w:col w:w="11420"/>
          </w:cols>
          <w:pgMar w:left="240" w:top="274" w:right="239" w:bottom="1440" w:gutter="0" w:footer="0" w:header="0"/>
        </w:sectPr>
      </w:pPr>
    </w:p>
    <w:bookmarkStart w:id="8" w:name="page9"/>
    <w:bookmarkEnd w:id="8"/>
    <w:p>
      <w:pPr>
        <w:ind w:firstLine="921"/>
        <w:spacing w:after="0" w:line="277" w:lineRule="auto"/>
        <w:tabs>
          <w:tab w:leader="none" w:pos="116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of the shares of any series or class in the event of voluntary or involuntary liquidation, dissolution or winding up of the Corporation, and the relative rights of priority, if any, of payment of shares of that series or class;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powers, preferences, rights, qualifications, limitations, and restrictions of any series or class.</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powers, preferences and relative, participating, optional and other special rights of the shares of each series or class of Preferred Stock, and the qualifications, limitations or restrictions thereof, if any, may differ from those of any and all other series or classes at any time outstanding. Unless otherwise provided in the resolution or resolutions providing for the issuance of such series or class of Preferred Stock, shares of Preferred Stock, regardless of series or class, which shall be issued and thereafter acquired by the Corporation through purchase, redemption, exchange, conversion or otherwise shall return to the status of authorized but unissued Preferred Stock, without designation as to series or class of Preferred Stock, and the Corporation shall have the right to reissue such shares.</w:t>
      </w:r>
    </w:p>
    <w:p>
      <w:pPr>
        <w:spacing w:after="0" w:line="193"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Power to Sell and Purchase Shares</w:t>
      </w:r>
      <w:r>
        <w:rPr>
          <w:rFonts w:ascii="Arial" w:cs="Arial" w:eastAsia="Arial" w:hAnsi="Arial"/>
          <w:sz w:val="17"/>
          <w:szCs w:val="17"/>
          <w:color w:val="auto"/>
        </w:rPr>
        <w:t>. Subject to the requirements of applicable law, the Corporation shall have the power to issue and sell all or any part of any shares of any class of stock herein or hereafter authorized to such persons, and for such consideration and for such corporate purposes, as the Board of Directors shall from time to time, in its discretion, determine, whether or not greater consideration could be received upon the issue or sale of the same number of shares of another class, and as otherwise permitted by law. Subject to the requirements of applicable law, the Corporation shall have the power to purchase any shares of any class of stock herein or hereafter authorized from such persons, and for such consideration and for such corporate purposes, as the Board of Directors shall from time to time, in its discretion, determine, whether or not less consideration could be paid upon the purchase of the same number of shares of another class, and as otherwise permitted by law.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Powers of the Board.</w:t>
      </w:r>
      <w:r>
        <w:rPr>
          <w:rFonts w:ascii="Arial" w:cs="Arial" w:eastAsia="Arial" w:hAnsi="Arial"/>
          <w:sz w:val="18"/>
          <w:szCs w:val="18"/>
          <w:color w:val="auto"/>
        </w:rPr>
        <w:t xml:space="preserve"> The business and affairs of the Corporation shall be managed by or under the direction of the Board of Directors. In addition to the powers and authority expressly conferred upon them by applicable law or by this Amended and Restated Certificate of Incorporation (including any certificate of designations relating to any series or class of Preferred Stock) or the Bylaws of the Corporation, the Board of Directors is hereby empowered to exercise all such powers and do all such acts and things as may be exercised or done by the Corporation, except as otherwise specifically required by law or as otherwise provided in this Amended and Restated Certificate of Incorporation (including any certificate of designations relating to any series or class of Preferred Stock).</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xml:space="preserve"> Upon the effectiveness of this Amended and Restated Certificate of Incorporation (the “</w:t>
      </w:r>
      <w:r>
        <w:rPr>
          <w:rFonts w:ascii="Arial" w:cs="Arial" w:eastAsia="Arial" w:hAnsi="Arial"/>
          <w:sz w:val="18"/>
          <w:szCs w:val="18"/>
          <w:u w:val="single" w:color="auto"/>
          <w:color w:val="auto"/>
        </w:rPr>
        <w:t>Effective Time</w:t>
      </w:r>
      <w:r>
        <w:rPr>
          <w:rFonts w:ascii="Arial" w:cs="Arial" w:eastAsia="Arial" w:hAnsi="Arial"/>
          <w:sz w:val="18"/>
          <w:szCs w:val="18"/>
          <w:color w:val="auto"/>
        </w:rPr>
        <w:t>”), the total number of directors constituting the entire Board of Directors shall be six (6). Thereafter, the total number of directors constituting the entire Board of Directors shall be fixed from time to time exclusively by resolution of at least a majority of the Board then in office.</w:t>
      </w:r>
    </w:p>
    <w:p>
      <w:pPr>
        <w:spacing w:after="0" w:line="18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Classification.</w:t>
      </w:r>
      <w:r>
        <w:rPr>
          <w:rFonts w:ascii="Arial" w:cs="Arial" w:eastAsia="Arial" w:hAnsi="Arial"/>
          <w:sz w:val="16"/>
          <w:szCs w:val="16"/>
          <w:color w:val="auto"/>
        </w:rPr>
        <w:t xml:space="preserve"> Subject to the terms of any one or more series or classes of Preferred Stock, and effective upon the Effective Time, the directors of the Corporation shall be divided into three classes designated Class I, Class II and Class III. Each class shall consist, as nearly as may be possible, of one-third of the total number of directors constituting the entire Board of Directors. The Board of Directors may assign members of the Board of Directors already in office to such classes as of the Effective Time. The term of office of the initial Class I directors shall expire at the first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annual meeting of stockholders following the Effective Time, successors to the class of directors whose term expires at that annual meeting shall be elected to hold office until the third annual meeting next succeeding his or her election and until his or her respective successor shall have been duly elected and qualified. If the number of directors is changed, any increase or decrease shall be apportioned among the classes in such a manner as the Board of Directors shall determine so as to maintain the number of directors in each class as nearly equal as possible, but in no case will a decrease in the number of directors shorten the term of any incumbent director.</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Subject to the terms of any one or more series or classes of Preferred Stock, any director or the entire Board of Directors may be removed from office at any time, but only for cause and only by the affirmative vote of the holders of at least a majority of the voting power of the Corporation’s outstanding shares of stock entitled to vote generally in the election of directors, voting together as a single class. For purposes of this Section 5.4,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crime that constitutes a felony.</w:t>
      </w:r>
    </w:p>
    <w:p>
      <w:pPr>
        <w:sectPr>
          <w:pgSz w:w="11900" w:h="16838" w:orient="portrait"/>
          <w:cols w:equalWidth="0" w:num="1">
            <w:col w:w="11420"/>
          </w:cols>
          <w:pgMar w:left="240" w:top="274" w:right="239" w:bottom="1440" w:gutter="0" w:footer="0" w:header="0"/>
        </w:sectPr>
      </w:pPr>
    </w:p>
    <w:bookmarkStart w:id="9" w:name="page10"/>
    <w:bookmarkEnd w:id="9"/>
    <w:p>
      <w:pPr>
        <w:ind w:right="4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A director shall hold office until the annual meeting for the year in which his or her term expires and until his or her successor shall be elected and shall qualify, subject, however, to prior death, resignation, retirement or removal from office. A director may resign at any time upon written notice to the Corporation.</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Subject to the terms of any one or more series or classes of Preferred Stock,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Director Elections by Holders of Preferred Stock.</w:t>
      </w:r>
      <w:r>
        <w:rPr>
          <w:rFonts w:ascii="Arial" w:cs="Arial" w:eastAsia="Arial" w:hAnsi="Arial"/>
          <w:sz w:val="18"/>
          <w:szCs w:val="18"/>
          <w:color w:val="auto"/>
        </w:rPr>
        <w:t xml:space="preserve">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Except as otherwise expressly delegated by resolution of the Board of Directors, the Board of Directors shall have the exclusive power and authority to appoint and remove officers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Elections of Directors.</w:t>
      </w:r>
      <w:r>
        <w:rPr>
          <w:rFonts w:ascii="Arial" w:cs="Arial" w:eastAsia="Arial" w:hAnsi="Arial"/>
          <w:sz w:val="17"/>
          <w:szCs w:val="17"/>
          <w:color w:val="auto"/>
        </w:rPr>
        <w:t xml:space="preserve"> Elections of directors need not be by written ballot except and to the extent provided in the Bylaws of the Corporation.</w:t>
      </w:r>
    </w:p>
    <w:p>
      <w:pPr>
        <w:spacing w:after="0" w:line="23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Advance Notice.</w:t>
      </w:r>
      <w:r>
        <w:rPr>
          <w:rFonts w:ascii="Arial" w:cs="Arial" w:eastAsia="Arial" w:hAnsi="Arial"/>
          <w:sz w:val="16"/>
          <w:szCs w:val="16"/>
          <w:color w:val="auto"/>
        </w:rPr>
        <w:t xml:space="preserve"> Advance notice of nominations for the election of directors or proposals of other business to be considered by stockholders, made other than by the Board of Directors or a duly authorized committee thereof or any authorized officer of the Corporation to whom the Board of Directors or such committee shall have delegated such authority, shall be given in the manner provided in the Bylaws of the Corporation. Without limiting the generality of the foregoing, the Bylaws may require that such advance notice include such information as the Board of Directors may deem appropriate or useful.</w:t>
      </w:r>
    </w:p>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 Stockholder Action by Consent</w:t>
      </w:r>
      <w:r>
        <w:rPr>
          <w:rFonts w:ascii="Arial" w:cs="Arial" w:eastAsia="Arial" w:hAnsi="Arial"/>
          <w:sz w:val="16"/>
          <w:szCs w:val="16"/>
          <w:color w:val="auto"/>
        </w:rPr>
        <w:t>. Subject to the terms of any one or more series or classes of Preferred Stock,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6.3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 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w:t>
      </w:r>
    </w:p>
    <w:p>
      <w:pPr>
        <w:spacing w:after="0" w:line="16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Postponement, Conduct and Adjournment of Meetings.</w:t>
      </w:r>
      <w:r>
        <w:rPr>
          <w:rFonts w:ascii="Arial" w:cs="Arial" w:eastAsia="Arial" w:hAnsi="Arial"/>
          <w:sz w:val="18"/>
          <w:szCs w:val="18"/>
          <w:color w:val="auto"/>
        </w:rPr>
        <w:t xml:space="preserve"> Any meeting of stockholders may be postponed by action of the Board of Directors at any time in advance of such meeting. The Board of Directors shall have the power to adopt such rules and regulations for the conduct of the meetings and management of the affairs of the Corporation as they may deem proper and the power to adjourn any meeting of stockholders without a vote of the stockholders, which powers may be delegated by the Board of Directors to the Chairperson of such meeting in either such rules and regulations or pursuant to the Bylaws of the Corporation.</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Subject to the terms of any one or more series or classes of Preferred Stock, special meetings of the stockholders of the Corporation, for any purpose or purposes, may be called at any time, by or at the direction of a majority of the directors then in office, the Chairperson of the Board or the Chief Executive Officer of the Corporation, except as otherwise provided in the Corporation’s Bylaws. In addition, holders of a majority of the then outstanding shares of common stock of the Corporation may call a special meeting of the stockholders of the Corporation.</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Limited Liability of Directors.</w:t>
      </w:r>
      <w:r>
        <w:rPr>
          <w:rFonts w:ascii="Arial" w:cs="Arial" w:eastAsia="Arial" w:hAnsi="Arial"/>
          <w:sz w:val="18"/>
          <w:szCs w:val="18"/>
          <w:color w:val="auto"/>
        </w:rPr>
        <w:t xml:space="preserve">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Any alteration, amendment, addition to or repeal of this Section 7.1, or adoption of any provision of this Amended and Restated Certificate of Incorporation (including any certificate of designations relating to any series or class of Preferred Stock) inconsistent with this Section 7.1, shall not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192"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Mandatory Indemnification and Advancement of Expenses.</w:t>
      </w:r>
      <w:r>
        <w:rPr>
          <w:rFonts w:ascii="Arial" w:cs="Arial" w:eastAsia="Arial" w:hAnsi="Arial"/>
          <w:sz w:val="18"/>
          <w:szCs w:val="18"/>
          <w:color w:val="auto"/>
        </w:rPr>
        <w:t xml:space="preserve"> The Corporation shall indemnify and provide advancement to any Indemnitee (as defined below) to the fullest extent permitted by law, as such may be amended from time to time. In furtherance of the foregoing indemnification and advancement obligations, and without limiting the generality thereof:</w:t>
      </w:r>
    </w:p>
    <w:p>
      <w:pPr>
        <w:spacing w:after="0" w:line="181" w:lineRule="exact"/>
        <w:rPr>
          <w:sz w:val="20"/>
          <w:szCs w:val="20"/>
          <w:color w:val="auto"/>
        </w:rPr>
      </w:pPr>
    </w:p>
    <w:p>
      <w:pPr>
        <w:ind w:right="100" w:firstLine="921"/>
        <w:spacing w:after="0" w:line="288" w:lineRule="auto"/>
        <w:tabs>
          <w:tab w:leader="none" w:pos="1157"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Corporation</w:t>
      </w:r>
      <w:r>
        <w:rPr>
          <w:rFonts w:ascii="Arial" w:cs="Arial" w:eastAsia="Arial" w:hAnsi="Arial"/>
          <w:sz w:val="16"/>
          <w:szCs w:val="16"/>
          <w:color w:val="auto"/>
        </w:rPr>
        <w:t xml:space="preserve">. Any Indemnitee shall be entitled to the rights of indemnification and advancement provided in this Section 7.2 if, by reason of his or her Corporate Status (as defined below), Indemnitee is, or is threatened to be made, a party to or participant in any Proceeding (as defined below) other than a Proceeding by or in the right of the Corporation (with the approval of the Corporation’s Board of Directors). Pursuant to this Section 7.2(a), any Indemnitee shall be indemnified against all Expenses (as defined below),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169" w:lineRule="exact"/>
        <w:rPr>
          <w:rFonts w:ascii="Arial" w:cs="Arial" w:eastAsia="Arial" w:hAnsi="Arial"/>
          <w:sz w:val="16"/>
          <w:szCs w:val="16"/>
          <w:color w:val="auto"/>
        </w:rPr>
      </w:pPr>
    </w:p>
    <w:p>
      <w:pPr>
        <w:ind w:right="40" w:firstLine="921"/>
        <w:spacing w:after="0" w:line="271" w:lineRule="auto"/>
        <w:tabs>
          <w:tab w:leader="none" w:pos="116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Corporation</w:t>
      </w:r>
      <w:r>
        <w:rPr>
          <w:rFonts w:ascii="Arial" w:cs="Arial" w:eastAsia="Arial" w:hAnsi="Arial"/>
          <w:sz w:val="17"/>
          <w:szCs w:val="17"/>
          <w:color w:val="auto"/>
        </w:rPr>
        <w:t>. Any Indemnitee shall be entitled to the rights of indemnification and advancement provided in this Section 7.2, if, by reason of his or her Corporate Status, Indemnitee is, or is threatened to be made, a party to or participant in any Proceeding brought by or in the right of the Corporation. Pursuant to this Section 7.2(b),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provided, however, if applicable law so provides, no indemnification against such Expenses shall be made in respect of any claim, issue or matter in such Proceeding as to which Indemnitee shall have been finally adjudged to be liable to the Corporation unless and to the extent that the Court of Chancery of the State of Delaware or the court in which such Proceeding was brought shall determine that such indemnification may be made.</w:t>
      </w:r>
    </w:p>
    <w:p>
      <w:pPr>
        <w:spacing w:after="0" w:line="17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Article VII,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7.3 and without limitation, the termination of any claim, issue or matter in such a Proceeding by dismissal, with or without prejudice, shall be deemed to be a successful result as to such claim, issue or matter.</w:t>
      </w:r>
    </w:p>
    <w:p>
      <w:pPr>
        <w:spacing w:after="0" w:line="179" w:lineRule="exact"/>
        <w:rPr>
          <w:sz w:val="20"/>
          <w:szCs w:val="20"/>
          <w:color w:val="auto"/>
        </w:rPr>
      </w:pPr>
    </w:p>
    <w:p>
      <w:pPr>
        <w:ind w:right="1140" w:firstLine="456"/>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Corporation may, to the extent authorized from time to time by the Board of Directors, provide rights to indemnification and advancement of expenses to employees and agents of the Corporation.</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Article VII,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7.5 shall be unsecured and interest free.</w:t>
      </w:r>
    </w:p>
    <w:p>
      <w:pPr>
        <w:sectPr>
          <w:pgSz w:w="11900" w:h="16838" w:orient="portrait"/>
          <w:cols w:equalWidth="0" w:num="1">
            <w:col w:w="11420"/>
          </w:cols>
          <w:pgMar w:left="240" w:top="270" w:right="239" w:bottom="1440" w:gutter="0" w:footer="0" w:header="0"/>
        </w:sectPr>
      </w:pPr>
    </w:p>
    <w:bookmarkStart w:id="11" w:name="page12"/>
    <w:bookmarkEnd w:id="11"/>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7.6 </w:t>
      </w: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to indemnification and to the advance of expenses conferred in this Article VII shall not be exclusive of any other right which any person may have or hereafter acquire under applicable law, this Amended and Restated Certificate of Incorporation, the Bylaws of the Corporation, any agreement, vote of stockholders, resolution of directors or otherwise.</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shall have the power to purchase and maintain insurance on behalf of any person who is or was or has agreed to become a director, officer, employee or agent of the Corporation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Exception to Rights of Indemnification and Advancement</w:t>
      </w:r>
      <w:r>
        <w:rPr>
          <w:rFonts w:ascii="Arial" w:cs="Arial" w:eastAsia="Arial" w:hAnsi="Arial"/>
          <w:sz w:val="18"/>
          <w:szCs w:val="18"/>
          <w:color w:val="auto"/>
        </w:rPr>
        <w:t>. Notwithstanding any provision in this Article VII, the Corporation shall not be obligated by this Article VII to make any indemnity or advancement in connection with any claim made against an Indemnitee:</w:t>
      </w:r>
    </w:p>
    <w:p>
      <w:pPr>
        <w:spacing w:after="0" w:line="170" w:lineRule="exact"/>
        <w:rPr>
          <w:sz w:val="20"/>
          <w:szCs w:val="20"/>
          <w:color w:val="auto"/>
        </w:rPr>
      </w:pPr>
    </w:p>
    <w:p>
      <w:pPr>
        <w:ind w:left="1160" w:hanging="239"/>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with respect to any excess beyond the amount paid under any insurance policy or other indemnity provision; or</w:t>
      </w:r>
    </w:p>
    <w:p>
      <w:pPr>
        <w:spacing w:after="0" w:line="225"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70" w:lineRule="exact"/>
        <w:rPr>
          <w:rFonts w:ascii="Arial" w:cs="Arial" w:eastAsia="Arial" w:hAnsi="Arial"/>
          <w:sz w:val="18"/>
          <w:szCs w:val="18"/>
          <w:color w:val="auto"/>
        </w:rPr>
      </w:pPr>
    </w:p>
    <w:p>
      <w:pPr>
        <w:ind w:right="540" w:firstLine="921"/>
        <w:spacing w:after="0" w:line="277" w:lineRule="auto"/>
        <w:tabs>
          <w:tab w:leader="none" w:pos="1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70" w:lineRule="exact"/>
        <w:rPr>
          <w:rFonts w:ascii="Arial" w:cs="Arial" w:eastAsia="Arial" w:hAnsi="Arial"/>
          <w:sz w:val="18"/>
          <w:szCs w:val="18"/>
          <w:color w:val="auto"/>
        </w:rPr>
      </w:pPr>
    </w:p>
    <w:p>
      <w:pPr>
        <w:ind w:right="20" w:firstLine="921"/>
        <w:spacing w:after="0" w:line="273" w:lineRule="auto"/>
        <w:tabs>
          <w:tab w:leader="none" w:pos="116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its initiation the Board of Directors 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VII, Article VI of the Bylaws or any other indemnification, advancement or exculpation rights to which Indemnitee may at any time be entitled under applicable law or any agreement.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VII:</w:t>
      </w:r>
    </w:p>
    <w:p>
      <w:pPr>
        <w:spacing w:after="0" w:line="117" w:lineRule="exact"/>
        <w:rPr>
          <w:sz w:val="20"/>
          <w:szCs w:val="20"/>
          <w:color w:val="auto"/>
        </w:rPr>
      </w:pPr>
    </w:p>
    <w:p>
      <w:pPr>
        <w:ind w:firstLine="921"/>
        <w:spacing w:after="0" w:line="308" w:lineRule="auto"/>
        <w:tabs>
          <w:tab w:leader="none" w:pos="1158"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an individual who is or was a director, officer, trustee, general partner, managing member, fiduciary, employee or agent of the Corporation or of any other Enterprise that such individual is or was serving at the request of the Corporation.</w:t>
      </w:r>
    </w:p>
    <w:p>
      <w:pPr>
        <w:spacing w:after="0" w:line="146" w:lineRule="exact"/>
        <w:rPr>
          <w:rFonts w:ascii="Arial" w:cs="Arial" w:eastAsia="Arial" w:hAnsi="Arial"/>
          <w:sz w:val="17"/>
          <w:szCs w:val="17"/>
          <w:color w:val="auto"/>
        </w:rPr>
      </w:pPr>
    </w:p>
    <w:p>
      <w:pPr>
        <w:ind w:right="140" w:firstLine="921"/>
        <w:spacing w:after="0" w:line="259" w:lineRule="auto"/>
        <w:tabs>
          <w:tab w:leader="none" w:pos="116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186" w:lineRule="exact"/>
        <w:rPr>
          <w:rFonts w:ascii="Arial" w:cs="Arial" w:eastAsia="Arial" w:hAnsi="Arial"/>
          <w:sz w:val="18"/>
          <w:szCs w:val="18"/>
          <w:color w:val="auto"/>
        </w:rPr>
      </w:pPr>
    </w:p>
    <w:p>
      <w:pPr>
        <w:ind w:firstLine="921"/>
        <w:spacing w:after="0" w:line="270" w:lineRule="auto"/>
        <w:tabs>
          <w:tab w:leader="none" w:pos="1158"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7" w:lineRule="exact"/>
        <w:rPr>
          <w:rFonts w:ascii="Arial" w:cs="Arial" w:eastAsia="Arial" w:hAnsi="Arial"/>
          <w:sz w:val="17"/>
          <w:szCs w:val="17"/>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any current or former director or officer of the Corporation; and</w:t>
      </w:r>
    </w:p>
    <w:p>
      <w:pPr>
        <w:sectPr>
          <w:pgSz w:w="11900" w:h="16838" w:orient="portrait"/>
          <w:cols w:equalWidth="0" w:num="1">
            <w:col w:w="11400"/>
          </w:cols>
          <w:pgMar w:left="240" w:top="274" w:right="259" w:bottom="1440" w:gutter="0" w:footer="0" w:header="0"/>
        </w:sectPr>
      </w:pPr>
    </w:p>
    <w:bookmarkStart w:id="12" w:name="page13"/>
    <w:bookmarkEnd w:id="12"/>
    <w:p>
      <w:pPr>
        <w:ind w:firstLine="921"/>
        <w:spacing w:after="0" w:line="270" w:lineRule="auto"/>
        <w:tabs>
          <w:tab w:leader="none" w:pos="1158"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of any action (or failure to act) on his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Article VII. If the Indemnitee believes in good faith that a given situation may lead to or culminate in the institution of a Proceeding, this shall be considered a Proceeding under this Article VII.</w:t>
      </w:r>
    </w:p>
    <w:p>
      <w:pPr>
        <w:spacing w:after="0" w:line="1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7.8 of this Article VII, and notwithstanding the absence of any determination thereunder, any Indemnitee may apply to the Court of Chancery of the State of Delaware or any other court of competent jurisdiction in the State of Delaware for indemnification to the extent otherwise permissible under Section 7.2 of this Article VII. The basis of such indemnification by a court shall be a determination by such court that indemnification of Indemnitee is proper in the circumstances because such person has met the applicable standard of conduct set forth in Section 7.2(a) or Section 7.2(b) of this Article VII, as the case may be. The absence of any determination thereunder shall not be a defense to such application or create a presumption that Indemnitee has not met any applicable standard of conduct. Notice of any application for indemnification pursuant to this Section 7.10 shall be given to the Corporation promptly upon the filing of such application. If successful, in whole or in part, Indemnitee shall also be entitled to be paid the Expenses of prosecuting such application.</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 shall, unless otherwise provided when authorized or ratified, continue as to a person who has ceased to be a director or officer and shall inure to the benefit of the heirs, executors and administrators of such a person.</w:t>
      </w:r>
    </w:p>
    <w:p>
      <w:pPr>
        <w:spacing w:after="0" w:line="18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Amendment of Article VII.</w:t>
      </w:r>
      <w:r>
        <w:rPr>
          <w:rFonts w:ascii="Arial" w:cs="Arial" w:eastAsia="Arial" w:hAnsi="Arial"/>
          <w:sz w:val="16"/>
          <w:szCs w:val="16"/>
          <w:color w:val="auto"/>
        </w:rPr>
        <w:t xml:space="preserve"> No alteration, amendment, addition to or repeal of this Article VII, nor the adoption of any provision of this Amended and Restated Certificate of Incorporation (including any certificate of designations relating to any series or class of Preferred Stock) inconsistent with this Article VII or Article VI of the Bylaws, shall adversely affect any rights to indemnification and to the advancement of expenses of a director or officer (or, as authorized by the Board pursuant to Section 7.4, of an employee or agent) of the Corporation existing at the time of such alteration, amendment, addition to, repeal or adoption with respect to any acts or omissions occurring prior to such alteration, amendment, addition to, repeal or adoption.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2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Amendments to Bylaws.</w:t>
      </w:r>
      <w:r>
        <w:rPr>
          <w:rFonts w:ascii="Arial" w:cs="Arial" w:eastAsia="Arial" w:hAnsi="Arial"/>
          <w:sz w:val="17"/>
          <w:szCs w:val="17"/>
          <w:color w:val="auto"/>
        </w:rPr>
        <w:t xml:space="preserve"> In furtherance and not in limitation of the powers conferred upon it by the laws of the State of Delaware, the Board of Directors is expressly authorized and empowered to make, alter, amend, add to or repeal any and all Bylaws of the Corporation by a majority of the directors then in office. Notwithstanding anything to the contrary contained in this Amended and Restated Certificate of Incorporation (including any certificate of designations relating to any series or class of Preferred Stock), the affirmative vote of the holders of at least 50%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xml:space="preserve"> The Corporation shall be governed by Section 203 of the DGCL (“</w:t>
      </w:r>
      <w:r>
        <w:rPr>
          <w:rFonts w:ascii="Arial" w:cs="Arial" w:eastAsia="Arial" w:hAnsi="Arial"/>
          <w:sz w:val="18"/>
          <w:szCs w:val="18"/>
          <w:u w:val="single" w:color="auto"/>
          <w:color w:val="auto"/>
        </w:rPr>
        <w:t>Section 203</w:t>
      </w:r>
      <w:r>
        <w:rPr>
          <w:rFonts w:ascii="Arial" w:cs="Arial" w:eastAsia="Arial" w:hAnsi="Arial"/>
          <w:sz w:val="18"/>
          <w:szCs w:val="18"/>
          <w:color w:val="auto"/>
        </w:rPr>
        <w:t>”), and the restrictions contained in Section 203 shall apply to the Corporation.</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Forum.</w:t>
      </w:r>
      <w:r>
        <w:rPr>
          <w:rFonts w:ascii="Arial" w:cs="Arial" w:eastAsia="Arial" w:hAnsi="Arial"/>
          <w:sz w:val="17"/>
          <w:szCs w:val="17"/>
          <w:color w:val="auto"/>
        </w:rPr>
        <w:t xml:space="preserve"> Unless the Corporation consents in writing in advance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any wrongdoing by, any director, officer or employee of the Corporation to the Corporation or the Corporation’s stockholders, (C) any action asserting a claim arising pursuant to any provision of the DGCL, this Amended and Restated Certificate of Incorporation (including as it may be amended from time to time), or the Bylaws, (D) any action to interpret, apply, enforce or determine the validity of the Corporation’s Certificate of Incorporation or the Bylaws, or (E) any action asserting a claim governed by the internal affairs doctrine. To the fullest extent permitted by law, any person or entity purchasing or otherwise acquiring or holding any interest in shares of capital stock of the Corporation shall be deemed to have notice of and consented to the provisions of this Article XI.</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The Corporation reserves the right, at any time and from time to time, to alter, amend, add to or repeal any provision contained in this Amended and Restated Certificate of Incorporation (including any certificate of designations relating to any series or class of Preferred Stock) in any manner now or hereafter prescribed by law, and all rights, preferences, privileges and powers of any nature conferred upon stockholders, directors or any other persons herein are granted subject to this reservation.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XIII</w:t>
      </w:r>
    </w:p>
    <w:p>
      <w:pPr>
        <w:spacing w:after="0" w:line="22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any part thereof)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section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4" w:name="page15"/>
    <w:bookmarkEnd w:id="1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this Amended and Restated Certificate of Incorporation to be executed on its behalf this 26th day of April, 2018.</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Daniel Niedzwiecki</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Assistant Secretary</w:t>
      </w:r>
    </w:p>
    <w:p>
      <w:pPr>
        <w:sectPr>
          <w:pgSz w:w="11900" w:h="16838" w:orient="portrait"/>
          <w:cols w:equalWidth="0" w:num="1">
            <w:col w:w="11160"/>
          </w:cols>
          <w:pgMar w:left="240" w:top="274" w:right="4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Effective April 26,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Lantheus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for the election of directors and for the transaction of such other business as properly may come before such meeting shall be held at such place, either within or without the State of Delaware, or, within the sole discretion of the Board of Directors, and subject to such guidelines and procedures as the Board of Directors may adopt, by means of remote communication, and at such date and at such time as may be fixed from time to time by resolution of the Board of Directors and set forth in the notice or waiver of notice of the meeting.</w:t>
      </w:r>
    </w:p>
    <w:p>
      <w:pPr>
        <w:spacing w:after="0" w:line="188" w:lineRule="exact"/>
        <w:rPr>
          <w:sz w:val="20"/>
          <w:szCs w:val="20"/>
          <w:color w:val="auto"/>
        </w:rPr>
      </w:pPr>
    </w:p>
    <w:p>
      <w:pPr>
        <w:jc w:val="both"/>
        <w:ind w:right="40" w:firstLine="456"/>
        <w:spacing w:after="0" w:line="293"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Special Meetings</w:t>
      </w:r>
      <w:r>
        <w:rPr>
          <w:rFonts w:ascii="Arial" w:cs="Arial" w:eastAsia="Arial" w:hAnsi="Arial"/>
          <w:sz w:val="16"/>
          <w:szCs w:val="16"/>
          <w:color w:val="auto"/>
        </w:rPr>
        <w:t>. Subject to the terms of any one or more series or classes of Preferred Stock, special meetings of the stockholders of the Corporation, for any purpose or purposes, may be called at any time, by or at the direction of a majority of the directors then in office, the Chairperson of the Board of Directors or the Chief Executive Officer of the Corporation. In addition, holders of a majority of the then outstanding shares of common stock of the Corporation may call a special meeting of the stockholders of the Corporation. Any such special meetings of the stockholders shall be held at such places, within or without the State of Delaware, or, within the sole discretion of the Board of Directors, and subject to such guidelines and procedures as the Board of Directors may adopt, by means of remote communication, as shall be specified in the respective notices or waivers of notice thereof.</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No Stockholder Action by Consent</w:t>
      </w:r>
      <w:r>
        <w:rPr>
          <w:rFonts w:ascii="Arial" w:cs="Arial" w:eastAsia="Arial" w:hAnsi="Arial"/>
          <w:sz w:val="16"/>
          <w:szCs w:val="16"/>
          <w:color w:val="auto"/>
        </w:rPr>
        <w:t>. Subject to the terms of any one or more series or classes of Preferred Stock,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1.03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 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w:t>
      </w:r>
    </w:p>
    <w:p>
      <w:pPr>
        <w:spacing w:after="0" w:line="27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Notice of Meetings; Waiver</w:t>
      </w:r>
      <w:r>
        <w:rPr>
          <w:rFonts w:ascii="Arial" w:cs="Arial" w:eastAsia="Arial" w:hAnsi="Arial"/>
          <w:sz w:val="16"/>
          <w:szCs w:val="16"/>
          <w:color w:val="auto"/>
        </w:rPr>
        <w:t>.</w:t>
      </w:r>
    </w:p>
    <w:p>
      <w:pPr>
        <w:spacing w:after="0" w:line="117" w:lineRule="exact"/>
        <w:rPr>
          <w:sz w:val="20"/>
          <w:szCs w:val="20"/>
          <w:color w:val="auto"/>
        </w:rPr>
      </w:pPr>
    </w:p>
    <w:p>
      <w:pPr>
        <w:jc w:val="both"/>
        <w:ind w:right="20" w:firstLine="921"/>
        <w:spacing w:after="0" w:line="259" w:lineRule="auto"/>
        <w:tabs>
          <w:tab w:leader="none" w:pos="1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Secretary of the Corporation or any Assistant Secretary shall cause written notice of the place, if any, date and hour of each meeting of the stockholders, and, in the case of a special meeting, the purpose or purposes for which such meeting is called, and the means of remote communication, if any, by which stockholders and proxyholders may be deemed to be present in person and vote at such meeting, to be given personally by mail or by electronic transmission, or as</w:t>
      </w:r>
    </w:p>
    <w:p>
      <w:pPr>
        <w:sectPr>
          <w:pgSz w:w="11900" w:h="16838" w:orient="portrait"/>
          <w:cols w:equalWidth="0" w:num="1">
            <w:col w:w="11420"/>
          </w:cols>
          <w:pgMar w:left="240" w:top="121" w:right="239" w:bottom="1440" w:gutter="0" w:footer="0" w:header="0"/>
        </w:sectPr>
      </w:pPr>
    </w:p>
    <w:bookmarkStart w:id="16" w:name="page17"/>
    <w:bookmarkEnd w:id="16"/>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provided in these Bylaws, not fewer than ten (10) nor more than sixty (60) days prior to the meeting, to each stockholder of record entitled to vote at such meeting. If such notice is mailed, it shall be deemed to have been given personally to a stockholder when deposited in the United States mail, postage prepaid, directed to the stockholder at his or her address as it appears on the record of stockholders of the Corporation, or, if a stockholder shall have filed with the Secretary of the Corporation a written request that notices to such stockholder be mailed to some other address, then directed to such stockholder at such other address. Such further notice shall be given as may be required by law.</w:t>
      </w:r>
    </w:p>
    <w:p>
      <w:pPr>
        <w:spacing w:after="0" w:line="173" w:lineRule="exact"/>
        <w:rPr>
          <w:sz w:val="20"/>
          <w:szCs w:val="20"/>
          <w:color w:val="auto"/>
        </w:rPr>
      </w:pPr>
    </w:p>
    <w:p>
      <w:pPr>
        <w:ind w:firstLine="921"/>
        <w:spacing w:after="0" w:line="257" w:lineRule="auto"/>
        <w:tabs>
          <w:tab w:leader="none" w:pos="12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written waiver of any notice of any annual or special meeting signed by the person entitled thereto, or a waiver by electronic transmission by the person entitled to notice, shall be deemed equivalent to notice. Neither the business to be transacted at, nor the purpose of, any annual or special meeting of the stockholders need be specified in a written waiver of notice. Attendance of a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w:t>
      </w:r>
    </w:p>
    <w:p>
      <w:pPr>
        <w:spacing w:after="0" w:line="188" w:lineRule="exact"/>
        <w:rPr>
          <w:rFonts w:ascii="Arial" w:cs="Arial" w:eastAsia="Arial" w:hAnsi="Arial"/>
          <w:sz w:val="18"/>
          <w:szCs w:val="18"/>
          <w:color w:val="auto"/>
        </w:rPr>
      </w:pPr>
    </w:p>
    <w:p>
      <w:pPr>
        <w:ind w:right="20" w:firstLine="921"/>
        <w:spacing w:after="0" w:line="257" w:lineRule="auto"/>
        <w:tabs>
          <w:tab w:leader="none" w:pos="12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notice given by electronic transmission to a stockholder to be effective, such stockholder must consent to the Corporation’s giving notice by that particular form of electronic transmission. A stockholder may revoke consent to receive notice by electronic transmission by written notice to the Corporation. A stockholder’s consent to notice by electronic transmission is automatically revoked if the Corporation is unable to deliver two consecutive electronic transmission notices and such inability becomes known to the Secretary of the Corporation, any Assistant Secretary, the transfer agent or other person responsible for giving notice.</w:t>
      </w:r>
    </w:p>
    <w:p>
      <w:pPr>
        <w:spacing w:after="0" w:line="188" w:lineRule="exact"/>
        <w:rPr>
          <w:rFonts w:ascii="Arial" w:cs="Arial" w:eastAsia="Arial" w:hAnsi="Arial"/>
          <w:sz w:val="18"/>
          <w:szCs w:val="18"/>
          <w:color w:val="auto"/>
        </w:rPr>
      </w:pPr>
    </w:p>
    <w:p>
      <w:pPr>
        <w:ind w:right="140" w:firstLine="921"/>
        <w:spacing w:after="0" w:line="288" w:lineRule="auto"/>
        <w:tabs>
          <w:tab w:leader="none" w:pos="1303"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Notices are deemed given (i) if by facsimile, when faxed to a number where the stockholder has consented to receive notice; (ii) if by electronic mail, when mailed electronically to an electronic mail address at which the stockholder has consented to receive such notice; (iii) if by posting on an electronic network (such as a website or chatroom) together with a separate notice to the stockholder of such specific posting, upon the later to occur of</w:t>
      </w:r>
    </w:p>
    <w:p>
      <w:pPr>
        <w:ind w:right="480" w:firstLine="8"/>
        <w:spacing w:after="0" w:line="261" w:lineRule="auto"/>
        <w:tabs>
          <w:tab w:leader="none" w:pos="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posting or (B) the giving of the separate notice of such posting; or (iv) if by any other form of electronic communication, when directed to the stockholder in the manner consented to by the stockholder.</w:t>
      </w:r>
    </w:p>
    <w:p>
      <w:pPr>
        <w:spacing w:after="0" w:line="183" w:lineRule="exact"/>
        <w:rPr>
          <w:rFonts w:ascii="Arial" w:cs="Arial" w:eastAsia="Arial" w:hAnsi="Arial"/>
          <w:sz w:val="18"/>
          <w:szCs w:val="18"/>
          <w:color w:val="auto"/>
        </w:rPr>
      </w:pPr>
    </w:p>
    <w:p>
      <w:pPr>
        <w:ind w:right="40" w:firstLine="921"/>
        <w:spacing w:after="0" w:line="312" w:lineRule="auto"/>
        <w:tabs>
          <w:tab w:leader="none" w:pos="1293" w:val="left"/>
        </w:tabs>
        <w:numPr>
          <w:ilvl w:val="1"/>
          <w:numId w:val="11"/>
        </w:numPr>
        <w:rPr>
          <w:rFonts w:ascii="Arial" w:cs="Arial" w:eastAsia="Arial" w:hAnsi="Arial"/>
          <w:sz w:val="16"/>
          <w:szCs w:val="16"/>
          <w:color w:val="auto"/>
        </w:rPr>
      </w:pPr>
      <w:r>
        <w:rPr>
          <w:rFonts w:ascii="Arial" w:cs="Arial" w:eastAsia="Arial" w:hAnsi="Arial"/>
          <w:sz w:val="16"/>
          <w:szCs w:val="16"/>
          <w:color w:val="auto"/>
        </w:rPr>
        <w:t>If a stockholder meeting is to be held by means of remote communication and stockholders will take action at such meeting, the notice of such meeting must: (i) specify the means of remote communication, if any, by which stockholders and proxyholders may be deemed to be present and vote at such meeting; and (ii) provide the information required to access the stockholder list. A waiver of notice may be given by electronic transmission.</w:t>
      </w:r>
    </w:p>
    <w:p>
      <w:pPr>
        <w:spacing w:after="0" w:line="14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Quorum</w:t>
      </w:r>
      <w:r>
        <w:rPr>
          <w:rFonts w:ascii="Arial" w:cs="Arial" w:eastAsia="Arial" w:hAnsi="Arial"/>
          <w:sz w:val="17"/>
          <w:szCs w:val="17"/>
          <w:color w:val="auto"/>
        </w:rPr>
        <w:t xml:space="preserve">. Except as otherwise required by law or by the Certificate of Incorporation of the Company (as such may be amended, restated or amended and restated from time to time, the “Certificate of Incorporation”), at each meeting of stockholders the presence in person or by proxy of the holders of record of a majority in voting power of the shares entitled to vote at a meeting of stockholders shall constitute a quorum for the transaction of business at such meeting; it being understood that to the extent the Board of Directors issues or grants any shares that are subject to vesting or forfeiture and restrict or eliminate voting rights with respect to such shares until such vesting criteria is satisfied or such forfeiture provisions lapse, any such unvested shares shall not be considered to have the power to vote at a meeting of stockholders. Where a separate vote by one or more classes or series is required, the presence in person or by proxy of the holders of record of a majority in voting power of the shares entitled to vote shall constitute a quorum entitled to take action with respect to that vote on that matter.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shall not limit the right of the Corporation or any subsidiary of the Corporation to vote stock, including, but not limited to, its own stock, held by it in a fiduciary capacity.</w:t>
      </w:r>
    </w:p>
    <w:p>
      <w:pPr>
        <w:spacing w:after="0" w:line="29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u w:val="single" w:color="auto"/>
          <w:color w:val="auto"/>
        </w:rPr>
        <w:t>Voting</w:t>
      </w:r>
      <w:r>
        <w:rPr>
          <w:rFonts w:ascii="Arial" w:cs="Arial" w:eastAsia="Arial" w:hAnsi="Arial"/>
          <w:sz w:val="17"/>
          <w:szCs w:val="17"/>
          <w:color w:val="auto"/>
        </w:rPr>
        <w:t>.</w:t>
      </w:r>
    </w:p>
    <w:p>
      <w:pPr>
        <w:spacing w:after="0" w:line="117" w:lineRule="exact"/>
        <w:rPr>
          <w:sz w:val="20"/>
          <w:szCs w:val="20"/>
          <w:color w:val="auto"/>
        </w:rPr>
      </w:pPr>
    </w:p>
    <w:p>
      <w:pPr>
        <w:ind w:right="80" w:firstLine="921"/>
        <w:spacing w:after="0" w:line="293" w:lineRule="auto"/>
        <w:tabs>
          <w:tab w:leader="none" w:pos="12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pursuant to Section 5.05 of these Bylaws, a record date has been fixed, every holder of record of shares entitled to vote at a meeting of stockholders shall, subject to the terms of any one or more series or classes of Preferred Stock, be entitled to one (1) vote for each share outstanding in his or her name on the books of the Corporation at the close of business on such record date. If no record date has been fixed, then every holder of record of shares entitled to vote at a meeting of stockholders shall, subject to the terms of any one or more series or classes of Preferred Stock, be entitled to one (1) vote for each share of stock standing in his or her name on the books of the Corporation at the close of business on the day next preceding the day on which notice of the meeting is given, or, if notice is waived, at the close of business on the day next preceding the day on which the meeting is held.</w:t>
      </w:r>
    </w:p>
    <w:p>
      <w:pPr>
        <w:sectPr>
          <w:pgSz w:w="11900" w:h="16838" w:orient="portrait"/>
          <w:cols w:equalWidth="0" w:num="1">
            <w:col w:w="11380"/>
          </w:cols>
          <w:pgMar w:left="240" w:top="274" w:right="279" w:bottom="1440" w:gutter="0" w:footer="0" w:header="0"/>
        </w:sectPr>
      </w:pPr>
    </w:p>
    <w:bookmarkStart w:id="17" w:name="page18"/>
    <w:bookmarkEnd w:id="17"/>
    <w:p>
      <w:pPr>
        <w:jc w:val="both"/>
        <w:ind w:right="20" w:firstLine="921"/>
        <w:spacing w:after="0" w:line="312" w:lineRule="auto"/>
        <w:tabs>
          <w:tab w:leader="none" w:pos="1303"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required by law, the Certificate of Incorporation or these Bylaws, directors shall be elected by a plurality of the votes of the shares present in person or represented by proxy at a meeting and voting for nominees in the election of directors, and, in all other matters, the affirmative vote of the majority of shares present in person or represented by proxy at a meeting and voting on the subject matter shall be the act of the stockholders.</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Voting by Ballot</w:t>
      </w:r>
      <w:r>
        <w:rPr>
          <w:rFonts w:ascii="Arial" w:cs="Arial" w:eastAsia="Arial" w:hAnsi="Arial"/>
          <w:sz w:val="18"/>
          <w:szCs w:val="18"/>
          <w:color w:val="auto"/>
        </w:rPr>
        <w:t>. No vote of the stockholders on an election of directors need be taken by written ballot or by electronic transmission unless otherwise required by law. Any vote not required to be taken by ballot or by electronic transmission may be conducted in any manner approved by the Board of Directors prior to the meeting at which such vote is taken.</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Postponement and Adjournment</w:t>
      </w:r>
      <w:r>
        <w:rPr>
          <w:rFonts w:ascii="Arial" w:cs="Arial" w:eastAsia="Arial" w:hAnsi="Arial"/>
          <w:sz w:val="16"/>
          <w:szCs w:val="16"/>
          <w:color w:val="auto"/>
        </w:rPr>
        <w:t xml:space="preserve">. Any meeting of stockholders may be postponed by action of the Board of Directors at any time in advance of such meeting. If a quorum is not present at any meeting of the stockholders, the Chairperson of such meeting shall have the power to adjourn the meeting without a vote of the stockholders. Notice of any adjourned meeting of the stockholders of the Corporation need not be given if the place, if any, date and hour thereof are announced at the meeting at which the adjournment is taken,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adjournment is for more than thirty (30) days, or if after the adjournment a new record date for the adjourned meeting is fixed pursuant to Section 5.05 of these Bylaws, a notice of the adjourned meeting, conforming to the requirements of Section 1.04 of these Bylaws, shall be given to each stockholder of record entitled to vote at such meeting. At any adjourned meeting at which a quorum is present, any business may be transacted that might have been transacted on the original date of the meeting.</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Proxies</w:t>
      </w:r>
      <w:r>
        <w:rPr>
          <w:rFonts w:ascii="Arial" w:cs="Arial" w:eastAsia="Arial" w:hAnsi="Arial"/>
          <w:sz w:val="16"/>
          <w:szCs w:val="16"/>
          <w:color w:val="auto"/>
        </w:rPr>
        <w:t xml:space="preserve">. Any stockholder entitled to vote at any meeting of the stockholders may authorize another person or persons to vote at any such meeting and express such vote on behalf of him or her by proxy. A stockholder may authorize a valid proxy by executing a written instrument signed by such stockholder, or by causing his or her signature to be affixed to such writing by any reasonable means including, but not limited to, by facsimile signature, or by transmitting or authorizing the transmission of a telegram, cablegram or other means of electronic transmission to the person designated as the holder of the proxy, a proxy solicitation firm or a like authorized agent. No such proxy shall be voted or acted upon after the expiration of three (3) years from the date of such proxy, unless such proxy provides for a longer period. A proxy shall be irrevocable if it states that it is irrevocable and if, and only as long as, it is coupled with an interest.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filing with the Secretary of the Corporation either an instrument in writing revoking the proxy or another duly executed proxy bearing a later date. Proxies by telegram, cablegram, facsimile or other electronic transmission must either set forth or be submitted with information from which it can be determined that the telegram, cablegram, facsimile or other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copy, facsimile telecommunication or other reproduction shall be a complete reproduction of the entire original writing or transmission.</w:t>
      </w:r>
    </w:p>
    <w:p>
      <w:pPr>
        <w:spacing w:after="0" w:line="17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Organization; Procedure</w:t>
      </w:r>
      <w:r>
        <w:rPr>
          <w:rFonts w:ascii="Arial" w:cs="Arial" w:eastAsia="Arial" w:hAnsi="Arial"/>
          <w:sz w:val="17"/>
          <w:szCs w:val="17"/>
          <w:color w:val="auto"/>
        </w:rPr>
        <w:t>. At every meeting of stockholders, the Chairperson of such meeting shall be the Chairperson of the Board or, if no Chairperson of the Board has been elected or in the event of his or her absence or disability, a Chairperson chosen by the Board of Directors. The Secretary of the Corporation, or in the event of his or her absence or disability, an Assistant Secretary, if any, or if there be no Assistant Secretary, in the absence of the Secretary of the Corporation, an appointee of the Chairperson of the meeting, shall act as Secretary of the meeting. The order of business and all other matters of procedure at every meeting of stockholders may be determined by the Chairperson of such meeting.</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Business at Annual and Special Meetings</w:t>
      </w:r>
      <w:r>
        <w:rPr>
          <w:rFonts w:ascii="Arial" w:cs="Arial" w:eastAsia="Arial" w:hAnsi="Arial"/>
          <w:sz w:val="18"/>
          <w:szCs w:val="18"/>
          <w:color w:val="auto"/>
        </w:rPr>
        <w:t>. No business may be transacted at an annual or special meeting of stockholders other than business that is:</w:t>
      </w:r>
    </w:p>
    <w:p>
      <w:pPr>
        <w:spacing w:after="0" w:line="170" w:lineRule="exact"/>
        <w:rPr>
          <w:sz w:val="20"/>
          <w:szCs w:val="20"/>
          <w:color w:val="auto"/>
        </w:rPr>
      </w:pPr>
    </w:p>
    <w:p>
      <w:pPr>
        <w:ind w:right="480" w:firstLine="921"/>
        <w:spacing w:after="0" w:line="277" w:lineRule="auto"/>
        <w:tabs>
          <w:tab w:leader="none" w:pos="12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specified in a notice of meeting (or any supplement thereto) given by or at the direction of the Board of Directors or a duly authorized committee thereof,</w:t>
      </w:r>
    </w:p>
    <w:p>
      <w:pPr>
        <w:sectPr>
          <w:pgSz w:w="11900" w:h="16838" w:orient="portrait"/>
          <w:cols w:equalWidth="0" w:num="1">
            <w:col w:w="11420"/>
          </w:cols>
          <w:pgMar w:left="240" w:top="274" w:right="239" w:bottom="1440" w:gutter="0" w:footer="0" w:header="0"/>
        </w:sectPr>
      </w:pPr>
    </w:p>
    <w:bookmarkStart w:id="18" w:name="page19"/>
    <w:bookmarkEnd w:id="18"/>
    <w:p>
      <w:pPr>
        <w:ind w:right="660" w:firstLine="921"/>
        <w:spacing w:after="0" w:line="308" w:lineRule="auto"/>
        <w:tabs>
          <w:tab w:leader="none" w:pos="1303"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brought before the meeting by or at the direction of the Board of Directors or a duly authorized committee thereof or any authorized officer of the Corporation to whom the Board of Directors or such committee shall have delegated such authority, or</w:t>
      </w:r>
    </w:p>
    <w:p>
      <w:pPr>
        <w:spacing w:after="0" w:line="146" w:lineRule="exact"/>
        <w:rPr>
          <w:rFonts w:ascii="Arial" w:cs="Arial" w:eastAsia="Arial" w:hAnsi="Arial"/>
          <w:sz w:val="17"/>
          <w:szCs w:val="17"/>
          <w:color w:val="auto"/>
        </w:rPr>
      </w:pPr>
    </w:p>
    <w:p>
      <w:pPr>
        <w:ind w:left="1300" w:hanging="37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otherwise brought before the meeting by a “Noticing Stockholder” who complies with the notice procedures set forth in Section 1.12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these Bylaws.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Noticing Stockholder</w:t>
      </w:r>
      <w:r>
        <w:rPr>
          <w:rFonts w:ascii="Arial" w:cs="Arial" w:eastAsia="Arial" w:hAnsi="Arial"/>
          <w:sz w:val="18"/>
          <w:szCs w:val="18"/>
          <w:color w:val="auto"/>
        </w:rPr>
        <w:t>” must be either a “Record Holder” or a “Nominee Holder.” A “</w:t>
      </w:r>
      <w:r>
        <w:rPr>
          <w:rFonts w:ascii="Arial" w:cs="Arial" w:eastAsia="Arial" w:hAnsi="Arial"/>
          <w:sz w:val="18"/>
          <w:szCs w:val="18"/>
          <w:u w:val="single" w:color="auto"/>
          <w:color w:val="auto"/>
        </w:rPr>
        <w:t>Record Holder</w:t>
      </w:r>
      <w:r>
        <w:rPr>
          <w:rFonts w:ascii="Arial" w:cs="Arial" w:eastAsia="Arial" w:hAnsi="Arial"/>
          <w:sz w:val="18"/>
          <w:szCs w:val="18"/>
          <w:color w:val="auto"/>
        </w:rPr>
        <w:t>” is a stockholder that holds of record stock of the Corporation entitled to vote at the meeting on the business (including any election of a director) to be appropriately conducted at the meeting. A “</w:t>
      </w:r>
      <w:r>
        <w:rPr>
          <w:rFonts w:ascii="Arial" w:cs="Arial" w:eastAsia="Arial" w:hAnsi="Arial"/>
          <w:sz w:val="18"/>
          <w:szCs w:val="18"/>
          <w:u w:val="single" w:color="auto"/>
          <w:color w:val="auto"/>
        </w:rPr>
        <w:t>Nominee</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w:t>
      </w:r>
      <w:r>
        <w:rPr>
          <w:rFonts w:ascii="Arial" w:cs="Arial" w:eastAsia="Arial" w:hAnsi="Arial"/>
          <w:sz w:val="18"/>
          <w:szCs w:val="18"/>
          <w:color w:val="auto"/>
        </w:rPr>
        <w:t>” is a stockholder that holds such stock through a nominee or “street name” holder of record and can demonstrate to the Corporation such indirect ownership of such stock and such Nominee Holder’s entitlement to vote such stock on such business. Clause (c) of this Section 1.11 shall be the exclusive means for a Noticing Stockholder to make director nominations or submit other business before a meeting of stockholders (other than proposals brought under Rule 14a-8 under the Exchange Act and included in the Corporation’s notice of meeting, which proposals are not governed by these Bylaws). Notwithstanding anything in these Bylaws to the contrary, no business shall be conducted at a stockholders’ meeting except in accordance with the procedures set forth in Section 1.11 and Section 1.12 of these Bylaws.</w:t>
      </w:r>
    </w:p>
    <w:p>
      <w:pPr>
        <w:spacing w:after="0" w:line="19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 In order for a Noticing Stockholder to properly bring any item of business before a meeting of stockholders, the Noticing Stockholder must give timely notice thereof in writing to the Secretary of the Corporation in compliance with the requirements of this Section 1.12. This Section 1.12 shall constitute an “advance notice provision” for annual meetings for purposes of Rule 14a-4(c)(1) under the Exchange Act.</w:t>
      </w:r>
    </w:p>
    <w:p>
      <w:pPr>
        <w:spacing w:after="0" w:line="187" w:lineRule="exact"/>
        <w:rPr>
          <w:sz w:val="20"/>
          <w:szCs w:val="20"/>
          <w:color w:val="auto"/>
        </w:rPr>
      </w:pPr>
    </w:p>
    <w:p>
      <w:pPr>
        <w:ind w:left="1300" w:hanging="37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be timely, a Noticing Stockholder’s notice shall be delivered to the Secretary at the principal executive offices of the Corporation:</w:t>
      </w:r>
    </w:p>
    <w:p>
      <w:pPr>
        <w:spacing w:after="0" w:line="236" w:lineRule="exact"/>
        <w:rPr>
          <w:rFonts w:ascii="Arial" w:cs="Arial" w:eastAsia="Arial" w:hAnsi="Arial"/>
          <w:sz w:val="17"/>
          <w:szCs w:val="17"/>
          <w:color w:val="auto"/>
        </w:rPr>
      </w:pPr>
    </w:p>
    <w:p>
      <w:pPr>
        <w:ind w:left="460" w:right="120" w:firstLine="881"/>
        <w:spacing w:after="0" w:line="291" w:lineRule="auto"/>
        <w:tabs>
          <w:tab w:leader="none" w:pos="16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the case of an annual meeting of stockholders, not earlier than the close of business on the one-hundred twentieth (120th) day and not later than the close of business on the ninetieth (90th) day prior to the first anniversary of the preceding year’s annual meeting; provided, however, that in the event the date of the annual meeting is more than thirty (30) days before or more than sixty (60) days after such anniversary date, notice by the stockholder to be timely must be so delivered not earlier than the close of business on the one-hundred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w:t>
      </w:r>
    </w:p>
    <w:p>
      <w:pPr>
        <w:spacing w:after="0" w:line="59" w:lineRule="exact"/>
        <w:rPr>
          <w:rFonts w:ascii="Arial" w:cs="Arial" w:eastAsia="Arial" w:hAnsi="Arial"/>
          <w:sz w:val="16"/>
          <w:szCs w:val="16"/>
          <w:color w:val="auto"/>
        </w:rPr>
      </w:pPr>
    </w:p>
    <w:p>
      <w:pPr>
        <w:ind w:left="460" w:right="60" w:firstLine="881"/>
        <w:spacing w:after="0" w:line="297" w:lineRule="auto"/>
        <w:tabs>
          <w:tab w:leader="none" w:pos="1736" w:val="left"/>
        </w:tabs>
        <w:numPr>
          <w:ilvl w:val="1"/>
          <w:numId w:val="16"/>
        </w:numPr>
        <w:rPr>
          <w:rFonts w:ascii="Arial" w:cs="Arial" w:eastAsia="Arial" w:hAnsi="Arial"/>
          <w:sz w:val="16"/>
          <w:szCs w:val="16"/>
          <w:color w:val="auto"/>
        </w:rPr>
      </w:pPr>
      <w:r>
        <w:rPr>
          <w:rFonts w:ascii="Arial" w:cs="Arial" w:eastAsia="Arial" w:hAnsi="Arial"/>
          <w:sz w:val="16"/>
          <w:szCs w:val="16"/>
          <w:color w:val="auto"/>
        </w:rPr>
        <w:t>in the case of a special meeting of stockholders called for the purpose of electing directors, not earlier than the close of business on the one-hundred twentieth (120th) day prior to such special meeting and not later than the close of business on the later of the ninetieth (90th) day prior to such special meeting or the tenth (10th) day following the date on which notice of the date of the special meeting was mailed or public disclosure of the date of the special meeting was made, whichever first occurs. In no event shall any adjournment or postponement of an annual or special meeting, or the announcement thereof, commence a new time period for the giving of a stockholder’s notice as described above; and</w:t>
      </w:r>
    </w:p>
    <w:p>
      <w:pPr>
        <w:spacing w:after="0" w:line="50" w:lineRule="exact"/>
        <w:rPr>
          <w:rFonts w:ascii="Arial" w:cs="Arial" w:eastAsia="Arial" w:hAnsi="Arial"/>
          <w:sz w:val="16"/>
          <w:szCs w:val="16"/>
          <w:color w:val="auto"/>
        </w:rPr>
      </w:pPr>
    </w:p>
    <w:p>
      <w:pPr>
        <w:ind w:left="460" w:right="20" w:firstLine="881"/>
        <w:spacing w:after="0" w:line="255" w:lineRule="auto"/>
        <w:tabs>
          <w:tab w:leader="none" w:pos="17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notwithstanding anything in Sections 1.12(a)(i) &amp; (ii)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 (10) days before the last day a Noticing Stockholder may deliver a notice of nomination in accordance with Sections 1.12(a)(i) &amp; (ii), a Noticing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tenth (10th) day following the day on which such public announcement is first made by the Corporation.</w:t>
      </w:r>
    </w:p>
    <w:p>
      <w:pPr>
        <w:sectPr>
          <w:pgSz w:w="11900" w:h="16838" w:orient="portrait"/>
          <w:cols w:equalWidth="0" w:num="1">
            <w:col w:w="11420"/>
          </w:cols>
          <w:pgMar w:left="240" w:top="274" w:right="239" w:bottom="1440" w:gutter="0" w:footer="0" w:header="0"/>
        </w:sectPr>
      </w:pPr>
    </w:p>
    <w:bookmarkStart w:id="19" w:name="page20"/>
    <w:bookmarkEnd w:id="19"/>
    <w:p>
      <w:pPr>
        <w:ind w:left="-921" w:right="400" w:firstLine="921"/>
        <w:spacing w:after="0" w:line="277" w:lineRule="auto"/>
        <w:tabs>
          <w:tab w:leader="none" w:pos="37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in proper form, whether in regard to a nominee for election to the Board of Directors or other business, a Noticing Stockholder’s notice to the Secretary must:</w:t>
      </w:r>
    </w:p>
    <w:p>
      <w:pPr>
        <w:spacing w:after="0" w:line="62" w:lineRule="exact"/>
        <w:rPr>
          <w:rFonts w:ascii="Arial" w:cs="Arial" w:eastAsia="Arial" w:hAnsi="Arial"/>
          <w:sz w:val="18"/>
          <w:szCs w:val="18"/>
          <w:color w:val="auto"/>
        </w:rPr>
      </w:pPr>
    </w:p>
    <w:p>
      <w:pPr>
        <w:ind w:left="-461" w:right="420" w:firstLine="881"/>
        <w:spacing w:after="0" w:line="342" w:lineRule="auto"/>
        <w:tabs>
          <w:tab w:leader="none" w:pos="765" w:val="left"/>
        </w:tabs>
        <w:numPr>
          <w:ilvl w:val="1"/>
          <w:numId w:val="17"/>
        </w:numPr>
        <w:rPr>
          <w:rFonts w:ascii="Arial" w:cs="Arial" w:eastAsia="Arial" w:hAnsi="Arial"/>
          <w:sz w:val="16"/>
          <w:szCs w:val="16"/>
          <w:color w:val="auto"/>
        </w:rPr>
      </w:pPr>
      <w:r>
        <w:rPr>
          <w:rFonts w:ascii="Arial" w:cs="Arial" w:eastAsia="Arial" w:hAnsi="Arial"/>
          <w:sz w:val="16"/>
          <w:szCs w:val="16"/>
          <w:color w:val="auto"/>
        </w:rPr>
        <w:t>set forth, as to the Noticing Stockholder and, if the Noticing Stockholder holds for the benefit of another, the beneficial owner on whose behalf the nomination or proposal is made, the following information together with a representation as to the accuracy of the information:</w:t>
      </w:r>
    </w:p>
    <w:p>
      <w:pPr>
        <w:spacing w:after="0" w:line="15" w:lineRule="exact"/>
        <w:rPr>
          <w:rFonts w:ascii="Arial" w:cs="Arial" w:eastAsia="Arial" w:hAnsi="Arial"/>
          <w:sz w:val="16"/>
          <w:szCs w:val="16"/>
          <w:color w:val="auto"/>
        </w:rPr>
      </w:pPr>
    </w:p>
    <w:p>
      <w:pPr>
        <w:ind w:left="-461" w:right="60" w:firstLine="1429"/>
        <w:spacing w:after="0" w:line="277" w:lineRule="auto"/>
        <w:tabs>
          <w:tab w:leader="none" w:pos="1393"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name and address of the Noticing Stockholder as they appear on the Corporation’s books and, if the Noticing Stockholder holds for the benefit of another, the name and address of such beneficial owner (collectively “</w:t>
      </w:r>
      <w:r>
        <w:rPr>
          <w:rFonts w:ascii="Arial" w:cs="Arial" w:eastAsia="Arial" w:hAnsi="Arial"/>
          <w:sz w:val="18"/>
          <w:szCs w:val="18"/>
          <w:u w:val="single" w:color="auto"/>
          <w:color w:val="auto"/>
        </w:rPr>
        <w:t>Holder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1" w:right="20" w:firstLine="1429"/>
        <w:spacing w:after="0" w:line="277" w:lineRule="auto"/>
        <w:tabs>
          <w:tab w:leader="none" w:pos="1383"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Corporation that are, directly or indirectly, owned beneficially and/or of record, and the date such ownership was acquired;</w:t>
      </w:r>
    </w:p>
    <w:p>
      <w:pPr>
        <w:spacing w:after="0" w:line="62" w:lineRule="exact"/>
        <w:rPr>
          <w:rFonts w:ascii="Arial" w:cs="Arial" w:eastAsia="Arial" w:hAnsi="Arial"/>
          <w:sz w:val="18"/>
          <w:szCs w:val="18"/>
          <w:color w:val="auto"/>
        </w:rPr>
      </w:pPr>
    </w:p>
    <w:p>
      <w:pPr>
        <w:ind w:left="-461" w:right="20" w:firstLine="1429"/>
        <w:spacing w:after="0" w:line="273" w:lineRule="auto"/>
        <w:tabs>
          <w:tab w:leader="none" w:pos="1383" w:val="left"/>
        </w:tabs>
        <w:numPr>
          <w:ilvl w:val="2"/>
          <w:numId w:val="17"/>
        </w:numPr>
        <w:rPr>
          <w:rFonts w:ascii="Arial" w:cs="Arial" w:eastAsia="Arial" w:hAnsi="Arial"/>
          <w:sz w:val="17"/>
          <w:szCs w:val="17"/>
          <w:color w:val="auto"/>
        </w:rPr>
      </w:pPr>
      <w:r>
        <w:rPr>
          <w:rFonts w:ascii="Arial" w:cs="Arial" w:eastAsia="Arial" w:hAnsi="Arial"/>
          <w:sz w:val="17"/>
          <w:szCs w:val="17"/>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the instrument or right shall be subject to settlement in the underlying class or series of capital stock of the Corporation or otherwise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that is directly or indirectly owned beneficially by the Holder or any Stockholder Associated Person of the Noticing Stockholder and any other direct or indirect opportunity to profit or share in any profit derived from any increase or decrease in the value of shares of the Corporation;</w:t>
      </w:r>
    </w:p>
    <w:p>
      <w:pPr>
        <w:spacing w:after="0" w:line="70" w:lineRule="exact"/>
        <w:rPr>
          <w:rFonts w:ascii="Arial" w:cs="Arial" w:eastAsia="Arial" w:hAnsi="Arial"/>
          <w:sz w:val="17"/>
          <w:szCs w:val="17"/>
          <w:color w:val="auto"/>
        </w:rPr>
      </w:pPr>
    </w:p>
    <w:p>
      <w:pPr>
        <w:ind w:left="-461" w:right="560" w:firstLine="1429"/>
        <w:spacing w:after="0" w:line="277" w:lineRule="auto"/>
        <w:tabs>
          <w:tab w:leader="none" w:pos="1393"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proxy, contract, arrangement, understanding or relationship pursuant to which the Holder has a right to vote or has granted a right to vote any shares of any security of the Corporation;</w:t>
      </w:r>
    </w:p>
    <w:p>
      <w:pPr>
        <w:spacing w:after="0" w:line="62" w:lineRule="exact"/>
        <w:rPr>
          <w:rFonts w:ascii="Arial" w:cs="Arial" w:eastAsia="Arial" w:hAnsi="Arial"/>
          <w:sz w:val="18"/>
          <w:szCs w:val="18"/>
          <w:color w:val="auto"/>
        </w:rPr>
      </w:pPr>
    </w:p>
    <w:p>
      <w:pPr>
        <w:ind w:left="-461" w:right="80" w:firstLine="1429"/>
        <w:spacing w:after="0" w:line="259" w:lineRule="auto"/>
        <w:tabs>
          <w:tab w:leader="none" w:pos="1373"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short interest in any security of the Corporation (for purposes of these Bylaws a person shall be deemed to have a short interest in a security if the Holder or any Stockholder Associated Person of the Noticing Stockholder directly or indirectly, through any contract, arrangement, understanding, relationship or otherwise, has the opportunity to profit or share in any profit derived from any decrease in the value of the subject security);</w:t>
      </w:r>
    </w:p>
    <w:p>
      <w:pPr>
        <w:spacing w:after="0" w:line="78" w:lineRule="exact"/>
        <w:rPr>
          <w:rFonts w:ascii="Arial" w:cs="Arial" w:eastAsia="Arial" w:hAnsi="Arial"/>
          <w:sz w:val="18"/>
          <w:szCs w:val="18"/>
          <w:color w:val="auto"/>
        </w:rPr>
      </w:pPr>
    </w:p>
    <w:p>
      <w:pPr>
        <w:ind w:left="-461" w:right="40" w:firstLine="1429"/>
        <w:spacing w:after="0" w:line="277" w:lineRule="auto"/>
        <w:tabs>
          <w:tab w:leader="none" w:pos="13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rights to dividends on the shares of the Corporation owned beneficially by the Holder that are separated or separable from the underlying shares of the Corporation;</w:t>
      </w:r>
    </w:p>
    <w:p>
      <w:pPr>
        <w:spacing w:after="0" w:line="62" w:lineRule="exact"/>
        <w:rPr>
          <w:rFonts w:ascii="Arial" w:cs="Arial" w:eastAsia="Arial" w:hAnsi="Arial"/>
          <w:sz w:val="18"/>
          <w:szCs w:val="18"/>
          <w:color w:val="auto"/>
        </w:rPr>
      </w:pPr>
    </w:p>
    <w:p>
      <w:pPr>
        <w:ind w:left="-461" w:firstLine="1429"/>
        <w:spacing w:after="0" w:line="279" w:lineRule="auto"/>
        <w:tabs>
          <w:tab w:leader="none" w:pos="1393" w:val="left"/>
        </w:tabs>
        <w:numPr>
          <w:ilvl w:val="2"/>
          <w:numId w:val="17"/>
        </w:numPr>
        <w:rPr>
          <w:rFonts w:ascii="Arial" w:cs="Arial" w:eastAsia="Arial" w:hAnsi="Arial"/>
          <w:sz w:val="17"/>
          <w:szCs w:val="17"/>
          <w:color w:val="auto"/>
        </w:rPr>
      </w:pPr>
      <w:r>
        <w:rPr>
          <w:rFonts w:ascii="Arial" w:cs="Arial" w:eastAsia="Arial" w:hAnsi="Arial"/>
          <w:sz w:val="17"/>
          <w:szCs w:val="17"/>
          <w:color w:val="auto"/>
        </w:rPr>
        <w:t>any proportionate interest in shares of the Corporation or Derivative Instruments held, directly or indirectly, by a general or limited partnership or limited liability company or similar entity in which the Holder or any Stockholder Associated Person of the Noticing Stockholder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63" w:lineRule="exact"/>
        <w:rPr>
          <w:rFonts w:ascii="Arial" w:cs="Arial" w:eastAsia="Arial" w:hAnsi="Arial"/>
          <w:sz w:val="17"/>
          <w:szCs w:val="17"/>
          <w:color w:val="auto"/>
        </w:rPr>
      </w:pPr>
    </w:p>
    <w:p>
      <w:pPr>
        <w:ind w:left="-461" w:right="380" w:firstLine="1429"/>
        <w:spacing w:after="0" w:line="342" w:lineRule="auto"/>
        <w:tabs>
          <w:tab w:leader="none" w:pos="1393" w:val="left"/>
        </w:tabs>
        <w:numPr>
          <w:ilvl w:val="2"/>
          <w:numId w:val="17"/>
        </w:numPr>
        <w:rPr>
          <w:rFonts w:ascii="Arial" w:cs="Arial" w:eastAsia="Arial" w:hAnsi="Arial"/>
          <w:sz w:val="16"/>
          <w:szCs w:val="16"/>
          <w:color w:val="auto"/>
        </w:rPr>
      </w:pPr>
      <w:r>
        <w:rPr>
          <w:rFonts w:ascii="Arial" w:cs="Arial" w:eastAsia="Arial" w:hAnsi="Arial"/>
          <w:sz w:val="16"/>
          <w:szCs w:val="16"/>
          <w:color w:val="auto"/>
        </w:rPr>
        <w:t>any performance-related fees (other than an asset-based fee) that the Holder or any Stockholder Associated Person of the Noticing Stockholder is entitled to based on any increase or decrease in the value of shares of the Corporation or Derivative Instruments, if any;</w:t>
      </w:r>
    </w:p>
    <w:p>
      <w:pPr>
        <w:spacing w:after="0" w:line="15" w:lineRule="exact"/>
        <w:rPr>
          <w:rFonts w:ascii="Arial" w:cs="Arial" w:eastAsia="Arial" w:hAnsi="Arial"/>
          <w:sz w:val="16"/>
          <w:szCs w:val="16"/>
          <w:color w:val="auto"/>
        </w:rPr>
      </w:pPr>
    </w:p>
    <w:p>
      <w:pPr>
        <w:ind w:left="-461" w:right="680" w:firstLine="1429"/>
        <w:spacing w:after="0" w:line="277" w:lineRule="auto"/>
        <w:tabs>
          <w:tab w:leader="none" w:pos="1323"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arrangements, rights, or other interests described in Sections 1.12(b)(i)(C)-(H) held by members of such Holder’s immediate family sharing the same household;</w:t>
      </w:r>
    </w:p>
    <w:p>
      <w:pPr>
        <w:spacing w:after="0" w:line="62" w:lineRule="exact"/>
        <w:rPr>
          <w:rFonts w:ascii="Arial" w:cs="Arial" w:eastAsia="Arial" w:hAnsi="Arial"/>
          <w:sz w:val="18"/>
          <w:szCs w:val="18"/>
          <w:color w:val="auto"/>
        </w:rPr>
      </w:pPr>
    </w:p>
    <w:p>
      <w:pPr>
        <w:jc w:val="both"/>
        <w:ind w:left="-461" w:right="20" w:firstLine="1429"/>
        <w:spacing w:after="0" w:line="279" w:lineRule="auto"/>
        <w:tabs>
          <w:tab w:leader="none" w:pos="1333"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representation that the Noticing Stockholder intends to appear in person or by proxy at the meeting to nominate the person(s) named or propose the business specified in the notice and whether or not such stockholder intends to deliver a proxy statement and/or form of proxy to holders of at least the percentage of the Corporation’s outstanding shares required to approve the nomination(s) or the business proposed and/or otherwise to solicit proxies from stockholders in support of the nomination(s) or the business proposed;</w:t>
      </w:r>
    </w:p>
    <w:p>
      <w:pPr>
        <w:spacing w:after="0" w:line="63" w:lineRule="exact"/>
        <w:rPr>
          <w:rFonts w:ascii="Arial" w:cs="Arial" w:eastAsia="Arial" w:hAnsi="Arial"/>
          <w:sz w:val="17"/>
          <w:szCs w:val="17"/>
          <w:color w:val="auto"/>
        </w:rPr>
      </w:pPr>
    </w:p>
    <w:p>
      <w:pPr>
        <w:ind w:left="-461" w:right="20" w:firstLine="1429"/>
        <w:spacing w:after="0" w:line="259" w:lineRule="auto"/>
        <w:tabs>
          <w:tab w:leader="none" w:pos="1393"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certification regarding whether or not such stockholder and Stockholder Associated Persons have complied with all applicable federal, state and other legal requirements in connection with such stockholder’s and/or Stockholder Associated Persons’ acquisition of shares or other securities of the Corporation and/or such stockholder’s and/or Stockholder Associated Persons’ acts or omissions as a stockholder of the Corporation;</w:t>
      </w:r>
    </w:p>
    <w:p>
      <w:pPr>
        <w:sectPr>
          <w:pgSz w:w="11900" w:h="16838" w:orient="portrait"/>
          <w:cols w:equalWidth="0" w:num="1">
            <w:col w:w="10479"/>
          </w:cols>
          <w:pgMar w:left="1161" w:top="274" w:right="259" w:bottom="1440" w:gutter="0" w:footer="0" w:header="0"/>
        </w:sectPr>
      </w:pPr>
    </w:p>
    <w:bookmarkStart w:id="20" w:name="page21"/>
    <w:bookmarkEnd w:id="20"/>
    <w:p>
      <w:pPr>
        <w:ind w:left="460" w:firstLine="1429"/>
        <w:spacing w:after="0" w:line="264" w:lineRule="auto"/>
        <w:tabs>
          <w:tab w:leader="none" w:pos="2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information relating to the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thereunder; and</w:t>
      </w:r>
    </w:p>
    <w:p>
      <w:pPr>
        <w:spacing w:after="0" w:line="73" w:lineRule="exact"/>
        <w:rPr>
          <w:rFonts w:ascii="Arial" w:cs="Arial" w:eastAsia="Arial" w:hAnsi="Arial"/>
          <w:sz w:val="18"/>
          <w:szCs w:val="18"/>
          <w:color w:val="auto"/>
        </w:rPr>
      </w:pPr>
    </w:p>
    <w:p>
      <w:pPr>
        <w:ind w:left="2340" w:hanging="451"/>
        <w:spacing w:after="0"/>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as reasonably requested by the Corporation.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Such information shall be provided as of the date of the notice and shall be supplemented by the Holder not later than ten (10) days after the record date for the meeting to disclose such ownership as of the record date.</w:t>
      </w:r>
    </w:p>
    <w:p>
      <w:pPr>
        <w:spacing w:after="0" w:line="62" w:lineRule="exact"/>
        <w:rPr>
          <w:sz w:val="20"/>
          <w:szCs w:val="20"/>
          <w:color w:val="auto"/>
        </w:rPr>
      </w:pPr>
    </w:p>
    <w:p>
      <w:pPr>
        <w:ind w:left="460" w:right="20" w:firstLine="881"/>
        <w:spacing w:after="0" w:line="277" w:lineRule="auto"/>
        <w:tabs>
          <w:tab w:leader="none" w:pos="17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notice relates to any business other than a nomination of a director or directors that the stockholder proposes to bring before the meeting, the notice must set forth:</w:t>
      </w:r>
    </w:p>
    <w:p>
      <w:pPr>
        <w:spacing w:after="0" w:line="62" w:lineRule="exact"/>
        <w:rPr>
          <w:rFonts w:ascii="Arial" w:cs="Arial" w:eastAsia="Arial" w:hAnsi="Arial"/>
          <w:sz w:val="18"/>
          <w:szCs w:val="18"/>
          <w:color w:val="auto"/>
        </w:rPr>
      </w:pPr>
    </w:p>
    <w:p>
      <w:pPr>
        <w:ind w:left="460" w:right="20" w:firstLine="1429"/>
        <w:spacing w:after="0" w:line="264" w:lineRule="auto"/>
        <w:tabs>
          <w:tab w:leader="none" w:pos="23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(including the text of any resolutions proposed for consideration), the reasons for conducting such business at the meeting, and any material direct or indirect interest of the Holder or any Stockholder Associated Persons in such business; and</w:t>
      </w:r>
    </w:p>
    <w:p>
      <w:pPr>
        <w:spacing w:after="0" w:line="73" w:lineRule="exact"/>
        <w:rPr>
          <w:rFonts w:ascii="Arial" w:cs="Arial" w:eastAsia="Arial" w:hAnsi="Arial"/>
          <w:sz w:val="18"/>
          <w:szCs w:val="18"/>
          <w:color w:val="auto"/>
        </w:rPr>
      </w:pPr>
    </w:p>
    <w:p>
      <w:pPr>
        <w:ind w:left="460" w:right="400" w:firstLine="1429"/>
        <w:spacing w:after="0" w:line="277" w:lineRule="auto"/>
        <w:tabs>
          <w:tab w:leader="none" w:pos="2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direct and indirect, between the Holder, and any other person or persons (including their names) in connection with the proposal of such business by the Holder.</w:t>
      </w:r>
    </w:p>
    <w:p>
      <w:pPr>
        <w:spacing w:after="0" w:line="62" w:lineRule="exact"/>
        <w:rPr>
          <w:rFonts w:ascii="Arial" w:cs="Arial" w:eastAsia="Arial" w:hAnsi="Arial"/>
          <w:sz w:val="18"/>
          <w:szCs w:val="18"/>
          <w:color w:val="auto"/>
        </w:rPr>
      </w:pPr>
    </w:p>
    <w:p>
      <w:pPr>
        <w:ind w:left="1800" w:hanging="459"/>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set forth, as to each person, if any, whom the Holder proposes to nominate for election or reelection to the Board of Directors:</w:t>
      </w:r>
    </w:p>
    <w:p>
      <w:pPr>
        <w:spacing w:after="0" w:line="128" w:lineRule="exact"/>
        <w:rPr>
          <w:rFonts w:ascii="Arial" w:cs="Arial" w:eastAsia="Arial" w:hAnsi="Arial"/>
          <w:sz w:val="17"/>
          <w:szCs w:val="17"/>
          <w:color w:val="auto"/>
        </w:rPr>
      </w:pPr>
    </w:p>
    <w:p>
      <w:pPr>
        <w:ind w:left="460" w:right="40" w:firstLine="1429"/>
        <w:spacing w:after="0" w:line="297" w:lineRule="auto"/>
        <w:tabs>
          <w:tab w:leader="none" w:pos="231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information relating to the nominee (including, without limitation, the nominee’s name, age, business and residence address and principal occupation or employment and the class or series and number of shares of capital stock of the Corporation that are owned beneficially or of record by the nominee)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serving as a director if elected);</w:t>
      </w:r>
    </w:p>
    <w:p>
      <w:pPr>
        <w:spacing w:after="0" w:line="50" w:lineRule="exact"/>
        <w:rPr>
          <w:rFonts w:ascii="Arial" w:cs="Arial" w:eastAsia="Arial" w:hAnsi="Arial"/>
          <w:sz w:val="16"/>
          <w:szCs w:val="16"/>
          <w:color w:val="auto"/>
        </w:rPr>
      </w:pPr>
    </w:p>
    <w:p>
      <w:pPr>
        <w:jc w:val="both"/>
        <w:ind w:left="460" w:right="220" w:firstLine="1429"/>
        <w:spacing w:after="0" w:line="264" w:lineRule="auto"/>
        <w:tabs>
          <w:tab w:leader="none" w:pos="2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description of any agreements, arrangements and understandings between or among such stockholder or any Stockholder Associated Person, on the one hand, and any other persons (including any Stockholder Associated Person), on the other hand, in connection with the nomination of such person for election as a director; and</w:t>
      </w:r>
    </w:p>
    <w:p>
      <w:pPr>
        <w:spacing w:after="0" w:line="73" w:lineRule="exact"/>
        <w:rPr>
          <w:rFonts w:ascii="Arial" w:cs="Arial" w:eastAsia="Arial" w:hAnsi="Arial"/>
          <w:sz w:val="18"/>
          <w:szCs w:val="18"/>
          <w:color w:val="auto"/>
        </w:rPr>
      </w:pPr>
    </w:p>
    <w:p>
      <w:pPr>
        <w:ind w:left="460" w:firstLine="1429"/>
        <w:spacing w:after="0" w:line="293" w:lineRule="auto"/>
        <w:tabs>
          <w:tab w:leader="none" w:pos="230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the Holder and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56" w:lineRule="exact"/>
        <w:rPr>
          <w:rFonts w:ascii="Arial" w:cs="Arial" w:eastAsia="Arial" w:hAnsi="Arial"/>
          <w:sz w:val="16"/>
          <w:szCs w:val="16"/>
          <w:color w:val="auto"/>
        </w:rPr>
      </w:pPr>
    </w:p>
    <w:p>
      <w:pPr>
        <w:ind w:left="460" w:firstLine="881"/>
        <w:spacing w:after="0" w:line="257" w:lineRule="auto"/>
        <w:tabs>
          <w:tab w:leader="none" w:pos="17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each nominee for election or reelection to the Board of Directors, the Noticing Stockholder shall include a completed and signed questionnaire, representation, and agreement required by Section 1.13 of these Bylaws. The Corporation may require any proposed nominee to furnish such other information as may reasonably be required by the Corporation to determine the eligibility of the proposed nominee to serve as an independent director of the Corporation or that could be material to a reasonable stockholder’s understanding of the independence, or lack thereof, of the nominee.</w:t>
      </w:r>
    </w:p>
    <w:p>
      <w:pPr>
        <w:sectPr>
          <w:pgSz w:w="11900" w:h="16838" w:orient="portrait"/>
          <w:cols w:equalWidth="0" w:num="1">
            <w:col w:w="11380"/>
          </w:cols>
          <w:pgMar w:left="240" w:top="274" w:right="279" w:bottom="1440" w:gutter="0" w:footer="0" w:header="0"/>
        </w:sectPr>
      </w:pPr>
    </w:p>
    <w:bookmarkStart w:id="21" w:name="page22"/>
    <w:bookmarkEnd w:id="21"/>
    <w:p>
      <w:pPr>
        <w:ind w:left="1300" w:hanging="379"/>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these Bylaws:</w:t>
      </w:r>
    </w:p>
    <w:p>
      <w:pPr>
        <w:spacing w:after="0" w:line="117" w:lineRule="exact"/>
        <w:rPr>
          <w:rFonts w:ascii="Arial" w:cs="Arial" w:eastAsia="Arial" w:hAnsi="Arial"/>
          <w:sz w:val="18"/>
          <w:szCs w:val="18"/>
          <w:color w:val="auto"/>
        </w:rPr>
      </w:pPr>
    </w:p>
    <w:p>
      <w:pPr>
        <w:ind w:left="460" w:right="60" w:firstLine="881"/>
        <w:spacing w:after="0" w:line="264" w:lineRule="auto"/>
        <w:tabs>
          <w:tab w:leader="none" w:pos="1686" w:val="left"/>
        </w:tabs>
        <w:numPr>
          <w:ilvl w:val="2"/>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73" w:lineRule="exact"/>
        <w:rPr>
          <w:rFonts w:ascii="Arial" w:cs="Arial" w:eastAsia="Arial" w:hAnsi="Arial"/>
          <w:sz w:val="18"/>
          <w:szCs w:val="18"/>
          <w:color w:val="auto"/>
        </w:rPr>
      </w:pPr>
    </w:p>
    <w:p>
      <w:pPr>
        <w:ind w:left="1740" w:hanging="399"/>
        <w:spacing w:after="0"/>
        <w:tabs>
          <w:tab w:leader="none" w:pos="17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 Associated Person</w:t>
      </w:r>
      <w:r>
        <w:rPr>
          <w:rFonts w:ascii="Arial" w:cs="Arial" w:eastAsia="Arial" w:hAnsi="Arial"/>
          <w:sz w:val="16"/>
          <w:szCs w:val="16"/>
          <w:color w:val="auto"/>
        </w:rPr>
        <w:t>” means, with respect to any stockholder, (A) any person acting in concert with such stockholder,</w:t>
      </w:r>
    </w:p>
    <w:p>
      <w:pPr>
        <w:spacing w:after="0" w:line="46" w:lineRule="exact"/>
        <w:rPr>
          <w:rFonts w:ascii="Arial" w:cs="Arial" w:eastAsia="Arial" w:hAnsi="Arial"/>
          <w:sz w:val="16"/>
          <w:szCs w:val="16"/>
          <w:color w:val="auto"/>
        </w:rPr>
      </w:pPr>
    </w:p>
    <w:p>
      <w:pPr>
        <w:ind w:left="460" w:right="220" w:firstLine="4"/>
        <w:spacing w:after="0" w:line="255" w:lineRule="auto"/>
        <w:tabs>
          <w:tab w:leader="none" w:pos="7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beneficial owner of shares of stock of the Corporation owned of record or beneficially by such stockholder (other than a stockholder that is a depositary) and (C) any person controlling, controlled by or under common control with any stockholder, or any Stockholder Associated Person identified in clauses (A) or (B) above; and</w:t>
      </w:r>
    </w:p>
    <w:p>
      <w:pPr>
        <w:spacing w:after="0" w:line="82" w:lineRule="exact"/>
        <w:rPr>
          <w:rFonts w:ascii="Arial" w:cs="Arial" w:eastAsia="Arial" w:hAnsi="Arial"/>
          <w:sz w:val="18"/>
          <w:szCs w:val="18"/>
          <w:color w:val="auto"/>
        </w:rPr>
      </w:pPr>
    </w:p>
    <w:p>
      <w:pPr>
        <w:ind w:left="460" w:right="60" w:firstLine="881"/>
        <w:spacing w:after="0" w:line="290" w:lineRule="auto"/>
        <w:tabs>
          <w:tab w:leader="none" w:pos="1786" w:val="left"/>
        </w:tabs>
        <w:numPr>
          <w:ilvl w:val="2"/>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are defined by reference to Rule 12b-2 under the Exchange Act. An “affiliate” is any “person that directly, or indirectly through one or more intermediaries, controls, or is controlled by, or is under common control with, the person specified.” “</w:t>
      </w:r>
      <w:r>
        <w:rPr>
          <w:rFonts w:ascii="Arial" w:cs="Arial" w:eastAsia="Arial" w:hAnsi="Arial"/>
          <w:sz w:val="16"/>
          <w:szCs w:val="16"/>
          <w:u w:val="single" w:color="auto"/>
          <w:color w:val="auto"/>
        </w:rPr>
        <w:t>Control</w:t>
      </w:r>
      <w:r>
        <w:rPr>
          <w:rFonts w:ascii="Arial" w:cs="Arial" w:eastAsia="Arial" w:hAnsi="Arial"/>
          <w:sz w:val="16"/>
          <w:szCs w:val="16"/>
          <w:color w:val="auto"/>
        </w:rPr>
        <w:t>” is defined as the “possession, direct or indirect, of the power to direct or cause the direction of the management policies of a person, whether through the ownership of voting securities, by contract, or otherwise.” The term “</w:t>
      </w:r>
      <w:r>
        <w:rPr>
          <w:rFonts w:ascii="Arial" w:cs="Arial" w:eastAsia="Arial" w:hAnsi="Arial"/>
          <w:sz w:val="16"/>
          <w:szCs w:val="16"/>
          <w:u w:val="single" w:color="auto"/>
          <w:color w:val="auto"/>
        </w:rPr>
        <w:t>associate</w:t>
      </w:r>
      <w:r>
        <w:rPr>
          <w:rFonts w:ascii="Arial" w:cs="Arial" w:eastAsia="Arial" w:hAnsi="Arial"/>
          <w:sz w:val="16"/>
          <w:szCs w:val="16"/>
          <w:color w:val="auto"/>
        </w:rPr>
        <w:t>” of a person means: (i) any corporation or organization (other than the registrant or a majority-owned subsidiary of the registrant) of which such person is an officer or partner or is, directly or indirectly, the beneficial owner of ten (10) percent or more of any class of equity securities, (ii) any trust or other estate in which such person has a substantial beneficial interest or as to which such person serves as trustee or in a similar fiduciary capacity, and (iii) any relative or spouse of such person, or any relative of such spouse, who has the same home as such person or who is a director or officer of the registrant or any of its parents or subsidiaries.</w:t>
      </w:r>
    </w:p>
    <w:p>
      <w:pPr>
        <w:spacing w:after="0" w:line="166" w:lineRule="exact"/>
        <w:rPr>
          <w:rFonts w:ascii="Arial" w:cs="Arial" w:eastAsia="Arial" w:hAnsi="Arial"/>
          <w:sz w:val="16"/>
          <w:szCs w:val="16"/>
          <w:color w:val="auto"/>
        </w:rPr>
      </w:pPr>
    </w:p>
    <w:p>
      <w:pPr>
        <w:ind w:firstLine="921"/>
        <w:spacing w:after="0" w:line="270" w:lineRule="auto"/>
        <w:tabs>
          <w:tab w:leader="none" w:pos="1303" w:val="left"/>
        </w:tabs>
        <w:numPr>
          <w:ilvl w:val="1"/>
          <w:numId w:val="21"/>
        </w:numPr>
        <w:rPr>
          <w:rFonts w:ascii="Arial" w:cs="Arial" w:eastAsia="Arial" w:hAnsi="Arial"/>
          <w:sz w:val="17"/>
          <w:szCs w:val="17"/>
          <w:color w:val="auto"/>
        </w:rPr>
      </w:pPr>
      <w:r>
        <w:rPr>
          <w:rFonts w:ascii="Arial" w:cs="Arial" w:eastAsia="Arial" w:hAnsi="Arial"/>
          <w:sz w:val="17"/>
          <w:szCs w:val="17"/>
          <w:color w:val="auto"/>
        </w:rPr>
        <w:t>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provided, however, that, once business has been properly brought before the meeting in accordance with Section 1.12, nothing in this Section 1.12(d) shall be deemed to preclude discussion by any stockholder of such business. If any information submitted pursuant to this Section 1.12 by any stockholder proposing a nominee(s) for election as a director at a meeting of stockholders is inaccurate in any material respect, such information shall be deemed not to have been provided in accordance with Section 1.12.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compliance with the procedures set forth in these Bylaws and, if he or she should determine that any proposed nomination or business is not in compliance with these Bylaws, he or she shall so declare to the meeting and any such nomination or business not properly brought before the meeting shall be disregarded or not be transacted.</w:t>
      </w:r>
    </w:p>
    <w:p>
      <w:pPr>
        <w:spacing w:after="0" w:line="177" w:lineRule="exact"/>
        <w:rPr>
          <w:rFonts w:ascii="Arial" w:cs="Arial" w:eastAsia="Arial" w:hAnsi="Arial"/>
          <w:sz w:val="17"/>
          <w:szCs w:val="17"/>
          <w:color w:val="auto"/>
        </w:rPr>
      </w:pPr>
    </w:p>
    <w:p>
      <w:pPr>
        <w:ind w:right="20" w:firstLine="921"/>
        <w:spacing w:after="0" w:line="279" w:lineRule="auto"/>
        <w:tabs>
          <w:tab w:leader="none" w:pos="1293"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Notwithstanding the foregoing provisions of these Bylaws, a Noticing Stockholder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other business to be considered pursuant to Section 1.11 or Section 1.12 of these Bylaws.</w:t>
      </w:r>
    </w:p>
    <w:p>
      <w:pPr>
        <w:spacing w:after="0" w:line="171" w:lineRule="exact"/>
        <w:rPr>
          <w:rFonts w:ascii="Arial" w:cs="Arial" w:eastAsia="Arial" w:hAnsi="Arial"/>
          <w:sz w:val="17"/>
          <w:szCs w:val="17"/>
          <w:color w:val="auto"/>
        </w:rPr>
      </w:pPr>
    </w:p>
    <w:p>
      <w:pPr>
        <w:ind w:right="140" w:firstLine="921"/>
        <w:spacing w:after="0" w:line="276" w:lineRule="auto"/>
        <w:tabs>
          <w:tab w:leader="none" w:pos="1273"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Nothing in these Bylaws shall be deemed to (i) affect any rights of (A) stockholders to request inclusion of proposals in the Corporation’s proxy statement pursuant to Rule 14a-8 under the Exchange Act or (B) the holders of any series or class of Preferred Stock, if any, if so provided under any applicable certificate of designation for such Preferred Stock, or (ii) affect any rights of any holders of common stock pursuant to a stockholders’ agreement with the Corporation existing on the date on which these Bylaws were adopted or impose any requirements, restrictions or limitations under Sections 1.11, 1.12 or 1.13 of these Bylaws unless expressly imposed by any such stockholders’ agreement.</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To be eligible to be a nominee for election or reelection as a director of the Corporation by a Holder, a person must complete and deliver (in accordance with the time periods prescribed for delivery of notice under Section 1.12 of these Bylaws) to the Secretary at the principal executive</w:t>
      </w:r>
    </w:p>
    <w:p>
      <w:pPr>
        <w:sectPr>
          <w:pgSz w:w="11900" w:h="16838" w:orient="portrait"/>
          <w:cols w:equalWidth="0" w:num="1">
            <w:col w:w="11400"/>
          </w:cols>
          <w:pgMar w:left="240" w:top="274" w:right="259" w:bottom="1440" w:gutter="0" w:footer="0" w:header="0"/>
        </w:sectPr>
      </w:pPr>
    </w:p>
    <w:bookmarkStart w:id="22" w:name="page23"/>
    <w:bookmarkEnd w:id="22"/>
    <w:p>
      <w:pPr>
        <w:jc w:val="both"/>
        <w:ind w:right="4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166" w:lineRule="exact"/>
        <w:rPr>
          <w:sz w:val="20"/>
          <w:szCs w:val="20"/>
          <w:color w:val="auto"/>
        </w:rPr>
      </w:pPr>
    </w:p>
    <w:p>
      <w:pPr>
        <w:ind w:left="1300" w:hanging="379"/>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not and will not become a party to:</w:t>
      </w:r>
    </w:p>
    <w:p>
      <w:pPr>
        <w:spacing w:after="0" w:line="117" w:lineRule="exact"/>
        <w:rPr>
          <w:rFonts w:ascii="Arial" w:cs="Arial" w:eastAsia="Arial" w:hAnsi="Arial"/>
          <w:sz w:val="18"/>
          <w:szCs w:val="18"/>
          <w:color w:val="auto"/>
        </w:rPr>
      </w:pPr>
    </w:p>
    <w:p>
      <w:pPr>
        <w:jc w:val="both"/>
        <w:ind w:left="460" w:firstLine="881"/>
        <w:spacing w:after="0" w:line="264" w:lineRule="auto"/>
        <w:tabs>
          <w:tab w:leader="none" w:pos="168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agreement, arrangement or understanding with, and has not given any commitment or assurance to, any person or entity as to how the person, if elected as a director of the Corporation, will act or vote on any issue or question (a “</w:t>
      </w:r>
      <w:r>
        <w:rPr>
          <w:rFonts w:ascii="Arial" w:cs="Arial" w:eastAsia="Arial" w:hAnsi="Arial"/>
          <w:sz w:val="18"/>
          <w:szCs w:val="18"/>
          <w:u w:val="single" w:color="auto"/>
          <w:color w:val="auto"/>
        </w:rPr>
        <w:t>Voting Commitment</w:t>
      </w:r>
      <w:r>
        <w:rPr>
          <w:rFonts w:ascii="Arial" w:cs="Arial" w:eastAsia="Arial" w:hAnsi="Arial"/>
          <w:sz w:val="18"/>
          <w:szCs w:val="18"/>
          <w:color w:val="auto"/>
        </w:rPr>
        <w:t>”) that has not been disclosed to the Corporation, or</w:t>
      </w:r>
    </w:p>
    <w:p>
      <w:pPr>
        <w:spacing w:after="0" w:line="73" w:lineRule="exact"/>
        <w:rPr>
          <w:rFonts w:ascii="Arial" w:cs="Arial" w:eastAsia="Arial" w:hAnsi="Arial"/>
          <w:sz w:val="18"/>
          <w:szCs w:val="18"/>
          <w:color w:val="auto"/>
        </w:rPr>
      </w:pPr>
    </w:p>
    <w:p>
      <w:pPr>
        <w:ind w:left="460" w:right="220" w:firstLine="881"/>
        <w:spacing w:after="0" w:line="277" w:lineRule="auto"/>
        <w:tabs>
          <w:tab w:leader="none" w:pos="173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person’s ability to comply, if elected as a director of the Corporation, with the person’s fiduciary duties under applicable law,</w:t>
      </w:r>
    </w:p>
    <w:p>
      <w:pPr>
        <w:spacing w:after="0" w:line="170" w:lineRule="exact"/>
        <w:rPr>
          <w:rFonts w:ascii="Arial" w:cs="Arial" w:eastAsia="Arial" w:hAnsi="Arial"/>
          <w:sz w:val="18"/>
          <w:szCs w:val="18"/>
          <w:color w:val="auto"/>
        </w:rPr>
      </w:pPr>
    </w:p>
    <w:p>
      <w:pPr>
        <w:ind w:right="280" w:firstLine="921"/>
        <w:spacing w:after="0" w:line="264"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181" w:lineRule="exact"/>
        <w:rPr>
          <w:rFonts w:ascii="Arial" w:cs="Arial" w:eastAsia="Arial" w:hAnsi="Arial"/>
          <w:sz w:val="18"/>
          <w:szCs w:val="18"/>
          <w:color w:val="auto"/>
        </w:rPr>
      </w:pPr>
    </w:p>
    <w:p>
      <w:pPr>
        <w:ind w:right="440" w:firstLine="921"/>
        <w:spacing w:after="0" w:line="264" w:lineRule="auto"/>
        <w:tabs>
          <w:tab w:leader="none" w:pos="12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Inspectors of Elections</w:t>
      </w:r>
      <w:r>
        <w:rPr>
          <w:rFonts w:ascii="Arial" w:cs="Arial" w:eastAsia="Arial" w:hAnsi="Arial"/>
          <w:sz w:val="18"/>
          <w:szCs w:val="18"/>
          <w:color w:val="auto"/>
        </w:rPr>
        <w:t>. Preceding any meeting of the stockholders, the Board of Directors shall appoint one (1) or more persons to act as “inspectors” of elections, and may designate one (1) or more alternate inspectors. In the event no inspector or alternate is able to act, the Chairperson of such meeting shall appoint one (1)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 shall:</w:t>
      </w:r>
    </w:p>
    <w:p>
      <w:pPr>
        <w:spacing w:after="0" w:line="188" w:lineRule="exact"/>
        <w:rPr>
          <w:sz w:val="20"/>
          <w:szCs w:val="20"/>
          <w:color w:val="auto"/>
        </w:rPr>
      </w:pPr>
    </w:p>
    <w:p>
      <w:pPr>
        <w:ind w:left="1300" w:hanging="37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shares represented at a meeting and the validity of proxies and ballots;</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specify the information relied upon to determine the validity of electronic transmissions in accordance with Section 1.09 of these Bylaws;</w:t>
      </w:r>
    </w:p>
    <w:p>
      <w:pPr>
        <w:spacing w:after="0" w:line="248" w:lineRule="exact"/>
        <w:rPr>
          <w:rFonts w:ascii="Arial" w:cs="Arial" w:eastAsia="Arial" w:hAnsi="Arial"/>
          <w:sz w:val="16"/>
          <w:szCs w:val="16"/>
          <w:color w:val="auto"/>
        </w:rPr>
      </w:pPr>
    </w:p>
    <w:p>
      <w:pPr>
        <w:ind w:left="1320" w:hanging="399"/>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w:t>
      </w:r>
    </w:p>
    <w:p>
      <w:pPr>
        <w:spacing w:after="0" w:line="248" w:lineRule="exact"/>
        <w:rPr>
          <w:rFonts w:ascii="Arial" w:cs="Arial" w:eastAsia="Arial" w:hAnsi="Arial"/>
          <w:sz w:val="16"/>
          <w:szCs w:val="16"/>
          <w:color w:val="auto"/>
        </w:rPr>
      </w:pPr>
    </w:p>
    <w:p>
      <w:pPr>
        <w:ind w:left="1280" w:hanging="359"/>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certify his or her determination of the number of shares represented at the meeting, and his or her count of all votes and ballots;</w:t>
      </w:r>
    </w:p>
    <w:p>
      <w:pPr>
        <w:spacing w:after="0" w:line="236" w:lineRule="exact"/>
        <w:rPr>
          <w:rFonts w:ascii="Arial" w:cs="Arial" w:eastAsia="Arial" w:hAnsi="Arial"/>
          <w:sz w:val="17"/>
          <w:szCs w:val="17"/>
          <w:color w:val="auto"/>
        </w:rPr>
      </w:pPr>
    </w:p>
    <w:p>
      <w:pPr>
        <w:ind w:left="1320" w:hanging="399"/>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or retain other persons or entities to assist in the performance of the duties of inspector; and</w:t>
      </w:r>
    </w:p>
    <w:p>
      <w:pPr>
        <w:spacing w:after="0" w:line="225" w:lineRule="exact"/>
        <w:rPr>
          <w:rFonts w:ascii="Arial" w:cs="Arial" w:eastAsia="Arial" w:hAnsi="Arial"/>
          <w:sz w:val="18"/>
          <w:szCs w:val="18"/>
          <w:color w:val="auto"/>
        </w:rPr>
      </w:pPr>
    </w:p>
    <w:p>
      <w:pPr>
        <w:ind w:right="40" w:firstLine="921"/>
        <w:spacing w:after="0" w:line="271" w:lineRule="auto"/>
        <w:tabs>
          <w:tab w:leader="none" w:pos="13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when determining the shares represented and the validity of proxies and ballots, be limited to an examination of the proxies, any envelopes submitted with those proxies, any information provided in accordance with Section 1.09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paragraph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w:t>
      </w:r>
    </w:p>
    <w:p>
      <w:pPr>
        <w:sectPr>
          <w:pgSz w:w="11900" w:h="16838" w:orient="portrait"/>
          <w:cols w:equalWidth="0" w:num="1">
            <w:col w:w="11360"/>
          </w:cols>
          <w:pgMar w:left="240" w:top="274" w:right="299" w:bottom="1440" w:gutter="0" w:footer="0" w:header="0"/>
        </w:sectPr>
      </w:pPr>
    </w:p>
    <w:bookmarkStart w:id="23" w:name="page24"/>
    <w:bookmarkEnd w:id="23"/>
    <w:p>
      <w:pPr>
        <w:ind w:right="14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1.15. </w:t>
      </w:r>
      <w:r>
        <w:rPr>
          <w:rFonts w:ascii="Arial" w:cs="Arial" w:eastAsia="Arial" w:hAnsi="Arial"/>
          <w:sz w:val="16"/>
          <w:szCs w:val="16"/>
          <w:u w:val="single" w:color="auto"/>
          <w:color w:val="auto"/>
        </w:rPr>
        <w:t>Opening and Closing of Polls</w:t>
      </w:r>
      <w:r>
        <w:rPr>
          <w:rFonts w:ascii="Arial" w:cs="Arial" w:eastAsia="Arial" w:hAnsi="Arial"/>
          <w:sz w:val="16"/>
          <w:szCs w:val="16"/>
          <w:color w:val="auto"/>
        </w:rPr>
        <w:t>. The date and time for the opening and the closing of the polls for each matter to be voted upon at a stockholder meeting shall be announced at the meeting. The inspector shall be prohibited from accepting any ballots, proxies or votes or any revocations thereof or changes thereto after the closing of the polls, unless the Delaware Court of Chancery upon application by a stockholder shall determine otherwise.</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Section 1.16. List of Stockholders Entitled to Vote. The officer of the Corporation who has charge of the stock ledger of the Corporation shall prepare and make,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-1135380</wp:posOffset>
            </wp:positionV>
            <wp:extent cx="1699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99260" cy="8890"/>
                    </a:xfrm>
                    <a:prstGeom prst="rect">
                      <a:avLst/>
                    </a:prstGeom>
                    <a:noFill/>
                  </pic:spPr>
                </pic:pic>
              </a:graphicData>
            </a:graphic>
          </wp:anchor>
        </w:drawing>
      </w:r>
    </w:p>
    <w:p>
      <w:pPr>
        <w:spacing w:after="0" w:line="162"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Stock Ledger</w:t>
      </w:r>
      <w:r>
        <w:rPr>
          <w:rFonts w:ascii="Arial" w:cs="Arial" w:eastAsia="Arial" w:hAnsi="Arial"/>
          <w:sz w:val="18"/>
          <w:szCs w:val="18"/>
          <w:color w:val="auto"/>
        </w:rPr>
        <w:t>. The stock ledger of the Corporation shall be the only evidence as to who are the stockholders entitled to examine the stock ledger, the list required by Section 1.16 of this Article I or the books of the Corporation, or to vote in person or by proxy at any meeting of the stockholders.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may otherwise be provided by law, the Certificate of Incorporation or these Bylaws, the business and affairs of the Corporation shall be managed by or under the direction of the Board of Directors. In addition to the powers and authority expressly conferred upon them by applicable law or by the Certificate of Incorporation or these Bylaws of the Corporation, the Board of Directors is hereby empowered to exercise all such powers and do all such acts and things as may be exercised or done by the Corporation, except as otherwise specifically required by law or as otherwise provided in the Certificate of Incorporation.</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terms of any one or more series or classes of Preferred Stock, the total number of directors constituting the Board shall be such number as may be fixed from time to time by resolution of at least a majority of the Board then in office. At any meeting of stockholders at which directors are to be elected, directors shall be elected by the plurality vote of the votes cast by the holders of shares present in person or represented by proxy at the meeting and entitled to vote thereon. Election of directors need not be by written ballot. Directors need not be stockholders of the Corporation.</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Chairperson of the Board</w:t>
      </w:r>
      <w:r>
        <w:rPr>
          <w:rFonts w:ascii="Arial" w:cs="Arial" w:eastAsia="Arial" w:hAnsi="Arial"/>
          <w:sz w:val="18"/>
          <w:szCs w:val="18"/>
          <w:color w:val="auto"/>
        </w:rPr>
        <w:t>. The Board of Directors may elect a Chairperson of the Board from among the members of the Board. If elected, the Board of Directors shall designate the Chairperson of the Board as either a non-executive Chairperson of the Board of or an executive Chairperson of the Board. The Chairperson of the Board shall not be deemed an officer of the Corporation, unless the Board of Directors shall determine otherwise. Subject to the control vested in the Board of Directors by statutes, by the Certificate of Incorporation, or by these Bylaws, the Chairperson of the Board shall, if present, preside over all meetings of the stockholders and of the Board of Directors and shall have such other duties and powers as from time to time may be assigned to him or her by the Board of Directors, the Certificate of Incorporation or these Bylaws. References in these Bylaws to the “Chairperson of the Board” shall mean the non-executive Chairperson of the Board or executive Chairperson of the Board, as designated by the Board of Directors.</w:t>
      </w: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The annual meeting of the Board of Directors for the purpose of electing officers and for the transaction of such other business as may come before the meeting shall be held after the annual meeting of the stockholders and may be held at such places within or without the State of Delaware and at such times as the Board may from time to time determine, and if so determined notice thereof need not be given. Notice of such annual meeting</w:t>
      </w:r>
    </w:p>
    <w:p>
      <w:pPr>
        <w:sectPr>
          <w:pgSz w:w="11900" w:h="16838" w:orient="portrait"/>
          <w:cols w:equalWidth="0" w:num="1">
            <w:col w:w="11420"/>
          </w:cols>
          <w:pgMar w:left="240" w:top="274" w:right="239" w:bottom="1440" w:gutter="0" w:footer="0" w:header="0"/>
        </w:sectPr>
      </w:pPr>
    </w:p>
    <w:bookmarkStart w:id="24" w:name="page25"/>
    <w:bookmarkEnd w:id="24"/>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Board of Directors need not be given. The Board of Directors from time to time may by resolution provide for the holding of regular meetings and fix the place (which may be within or without the State of Delaware) and the date and hour of such meetings. Notice of regular meetings need not be given,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facsimile, electronic mail or other electronic means, to each director who shall not have been present at the meeting at which such action was taken, addressed to him or her at his or her usual place of business, or shall be delivered to him or her personally. Notice of such action need not be given to any director who attends the first regular meeting after such action is taken without protesting the lack of notice to him or her, prior to or at the commencement of such meeting, or to any director who submits a signed waiver of notice, whether before or after such meeting.</w:t>
      </w:r>
    </w:p>
    <w:p>
      <w:pPr>
        <w:spacing w:after="0" w:line="1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Special Meetings; Notice</w:t>
      </w:r>
      <w:r>
        <w:rPr>
          <w:rFonts w:ascii="Arial" w:cs="Arial" w:eastAsia="Arial" w:hAnsi="Arial"/>
          <w:sz w:val="17"/>
          <w:szCs w:val="17"/>
          <w:color w:val="auto"/>
        </w:rPr>
        <w:t>. Special meetings of the Board of Directors shall be held whenever called by the Chairperson of the Board, Chief Executive Officer, President or by the Board of Directors pursuant to the following sentence, at such place (within or without the State of Delaware), date and hour as may be specified in the respective notices or waivers of notice of such meetings. Special meetings of the Board of Directors also may be held whenever called pursuant to a resolution approved by a majority of the Board of Directors then in office. Notice shall be duly given to each director (a) in person or by telephone at least twenty-four (24) hours in advance of the meeting, (b) by sending written notice by reputable overnight courier, telecopy, facsimile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to such other address as any director may request by notice to the Secretary at least seventy-two (72) hours in advance of the meeting. Notice of any special meeting need not be given to any director who attends such meeting without protesting the lack of notice to him or her, prior to or at the commencement of such meeting, or to any director who submits a signed waiver of notice, whether before or after such meeting, and any business may be transacted thereat.</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Quorum; Voting</w:t>
      </w:r>
      <w:r>
        <w:rPr>
          <w:rFonts w:ascii="Arial" w:cs="Arial" w:eastAsia="Arial" w:hAnsi="Arial"/>
          <w:sz w:val="17"/>
          <w:szCs w:val="17"/>
          <w:color w:val="auto"/>
        </w:rPr>
        <w:t>. At all meetings of the Board of Directors, the presence of at least a majority of the total authorized number of directors shall constitute a quorum for the transaction of business. Except as otherwise required by law, the Certificate of Incorporation or these Bylaws, the vote of at least a majority of the directors present at any meeting at which a quorum is present shall be the act of the Board of Directors.</w:t>
      </w:r>
    </w:p>
    <w:p>
      <w:pPr>
        <w:spacing w:after="0" w:line="166"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Adjournment</w:t>
      </w:r>
      <w:r>
        <w:rPr>
          <w:rFonts w:ascii="Arial" w:cs="Arial" w:eastAsia="Arial" w:hAnsi="Arial"/>
          <w:sz w:val="16"/>
          <w:szCs w:val="16"/>
          <w:color w:val="auto"/>
        </w:rPr>
        <w:t>. A majority of the directors present, whether or not a quorum is present, may adjourn any meeting of the Board of Directors to another time or place. No notice need be given of any adjourned meeting unless the time and place of the adjourned meeting are not announced at the time of adjournment, in which case notice conforming to the requirements of Section 2.05 of these Bylaws shall be given to each Director.</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such writing,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Regulations; Manner of Acting</w:t>
      </w:r>
      <w:r>
        <w:rPr>
          <w:rFonts w:ascii="Arial" w:cs="Arial" w:eastAsia="Arial" w:hAnsi="Arial"/>
          <w:sz w:val="17"/>
          <w:szCs w:val="17"/>
          <w:color w:val="auto"/>
        </w:rPr>
        <w:t>. To the extent consistent with applicable law, the Certificate of Incorporation and these Bylaws, the Board of Directors may adopt by resolution such rules and regulations for the conduct of meetings of the Board of Directors and for the management of the property, affairs and business of the Corporation as the Board of Directors may deem appropriate. The directors shall act only as a Board of Directors and the individual directors shall have no power in their individual capacities unless expressly authorized by the Board of Directors.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Action by Telephonic Communications</w:t>
      </w:r>
      <w:r>
        <w:rPr>
          <w:rFonts w:ascii="Arial" w:cs="Arial" w:eastAsia="Arial" w:hAnsi="Arial"/>
          <w:sz w:val="17"/>
          <w:szCs w:val="17"/>
          <w:color w:val="auto"/>
        </w:rPr>
        <w:t>. Members of the Board of Directors, or any committee thereof, may participate in a meeting of the Board or committee by means of conference telephone or other communications equipment by means of which all persons participating in the meeting can hear each other, and participation in a meeting pursuant to this provision shall constitute presence in person at such meeting.</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by submitting an electronic transmission or by delivering a written notice of resignation, signed by such Director, to the Chairperson of the Board or the Secretary. Unless otherwise specified therein, such resignation shall take effect upon delivery.</w:t>
      </w:r>
    </w:p>
    <w:p>
      <w:pPr>
        <w:sectPr>
          <w:pgSz w:w="11900" w:h="16838" w:orient="portrait"/>
          <w:cols w:equalWidth="0" w:num="1">
            <w:col w:w="11420"/>
          </w:cols>
          <w:pgMar w:left="240" w:top="274" w:right="239" w:bottom="1440" w:gutter="0" w:footer="0" w:header="0"/>
        </w:sectPr>
      </w:pPr>
    </w:p>
    <w:bookmarkStart w:id="25" w:name="page26"/>
    <w:bookmarkEnd w:id="25"/>
    <w:p>
      <w:pPr>
        <w:ind w:right="4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2.12.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Subject to the terms of any one or more series or classes of Preferred Stock, any director or the entire Board of Directors may be removed from office at any time, but only for cause and only by the affirmative vote of the holders of at least a majority of the voting power of the Corporation’s outstanding shares of stock entitled to vote generally in the election of directors, voting together as a single class. For purposes of this Article II,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crime that constitutes a felony.</w:t>
      </w:r>
    </w:p>
    <w:p>
      <w:pPr>
        <w:spacing w:after="0" w:line="17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the terms of any one or more series or classes of Preferred Stock,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Compensation</w:t>
      </w:r>
      <w:r>
        <w:rPr>
          <w:rFonts w:ascii="Arial" w:cs="Arial" w:eastAsia="Arial" w:hAnsi="Arial"/>
          <w:sz w:val="18"/>
          <w:szCs w:val="18"/>
          <w:color w:val="auto"/>
        </w:rPr>
        <w:t>. The amount, if any, which each director shall be entitled to receive as compensation for such director’s services, shall be fixed from time to time by resolution of the Board of Directors or any committee thereof or as an agreement between the Corporation and any Director. The directors may be reimbursed their out-of-pocket expenses, if any, of attendance at each meeting of the Board of Directors in accordance with the Corporation’s policies in effect from time to time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and reimbursement for service as committee members.</w:t>
      </w:r>
    </w:p>
    <w:p>
      <w:pPr>
        <w:spacing w:after="0" w:line="189"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Reliance on Accounts and Reports, Etc</w:t>
      </w:r>
      <w:r>
        <w:rPr>
          <w:rFonts w:ascii="Arial" w:cs="Arial" w:eastAsia="Arial" w:hAnsi="Arial"/>
          <w:sz w:val="16"/>
          <w:szCs w:val="16"/>
          <w:color w:val="auto"/>
        </w:rPr>
        <w:t>. A director, or a member of any committee designated by the Board of Directors, shall, in the performance of such director’s or member’s duties,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as to the matters the director or the member reasonably believes are within such other person’s professional or expert competence and who the director or member reasonably believes or determines has been selected with reasonable care by or on behalf of the Corporation.</w:t>
      </w:r>
    </w:p>
    <w:p>
      <w:pPr>
        <w:spacing w:after="0" w:line="15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Director Elections by Holders of Preferred Stock</w:t>
      </w:r>
      <w:r>
        <w:rPr>
          <w:rFonts w:ascii="Arial" w:cs="Arial" w:eastAsia="Arial" w:hAnsi="Arial"/>
          <w:sz w:val="18"/>
          <w:szCs w:val="18"/>
          <w:color w:val="auto"/>
        </w:rPr>
        <w:t>.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by resolution adopted by the affirmative vote of a majority of directors then in office, may designate from among its members one (1) or more committees of the Board of Directors, each committee to consist of such number of directors as from time to time may be fixed by the Board of Directors. Any such committee shall serve at the pleasure of the Board of Directors. Each such committee shall have the powers and duties delegated to it by the Board of Directors, subject to the limitations set forth in applicable Delaware law. The Board of Directors may appoint a Chairperson of any committee, who shall preside at meetings of any such committee. The Board of Directors may elect one (1) or more of its members as alternate members of any such committee who may take the place of any absent member or members at any meeting of such committee, upon request of the Chairperson of the Board or the Chairperson of such committee.</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Powers</w:t>
      </w:r>
      <w:r>
        <w:rPr>
          <w:rFonts w:ascii="Arial" w:cs="Arial" w:eastAsia="Arial" w:hAnsi="Arial"/>
          <w:sz w:val="18"/>
          <w:szCs w:val="18"/>
          <w:color w:val="auto"/>
        </w:rPr>
        <w:t>. Each committee shall have and may exercise such powers of the Board of Directors as may be provided by resolution or resolutions of the Board of Directors or provided in charters or other organization documents of such committee approved by the Board of Directors. No committee shall have the power or authority: to approve or adopt,</w:t>
      </w:r>
    </w:p>
    <w:p>
      <w:pPr>
        <w:sectPr>
          <w:pgSz w:w="11900" w:h="16838" w:orient="portrait"/>
          <w:cols w:equalWidth="0" w:num="1">
            <w:col w:w="11420"/>
          </w:cols>
          <w:pgMar w:left="240" w:top="274" w:right="23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recommend to the stockholders, any action or matter expressly required by the General Corporation Law of the State of Delaware to be submitted by the Board of Directors to the stockholders for approval; or to adopt, amend or repeal the Bylaws of the Corporation.</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Proceedings</w:t>
      </w:r>
      <w:r>
        <w:rPr>
          <w:rFonts w:ascii="Arial" w:cs="Arial" w:eastAsia="Arial" w:hAnsi="Arial"/>
          <w:sz w:val="18"/>
          <w:szCs w:val="18"/>
          <w:color w:val="auto"/>
        </w:rPr>
        <w:t>. Except as otherwise provided herein or required by law, each committee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next following any such proceedings.</w:t>
      </w:r>
    </w:p>
    <w:p>
      <w:pPr>
        <w:spacing w:after="0" w:line="18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Quorum and Manner of Acting</w:t>
      </w:r>
      <w:r>
        <w:rPr>
          <w:rFonts w:ascii="Arial" w:cs="Arial" w:eastAsia="Arial" w:hAnsi="Arial"/>
          <w:sz w:val="17"/>
          <w:szCs w:val="17"/>
          <w:color w:val="auto"/>
        </w:rPr>
        <w:t>. Except as may be otherwise provided in the resolution creating such committee or in the rules of such committee, at all meetings of any committee, the presence of members (or alternate members) constituting a majority of the total authorized membership of such committee shall constitute a quorum for the transaction of business, except that, in the case of one-member committees, the presence of one member shall constitute a quorum and in the case of two-member committees, the presence of two members shall constitute a quorum. The act of the majority of the members present at any meeting at which a quorum is present shall be the act of such committee. Any action required or permitted to be taken at any meeting of any committee may be taken without a meeting, if all members of such committee shall consent to such action in writing or by electronic transmission and such writing, writings or electronic transmission or transmissions are filed with the minutes of the proceedings of the committee. Such filing shall be in paper form if the minutes are maintained in paper form and shall be in electronic form if the minutes are maintained in electronic form. The members of any committee shall act only as a committee, and the individual members of such committee shall have no power in their individual capacities unless expressly authorized by the Board of Directors.</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Action by Telephonic Communications</w:t>
      </w:r>
      <w:r>
        <w:rPr>
          <w:rFonts w:ascii="Arial" w:cs="Arial" w:eastAsia="Arial" w:hAnsi="Arial"/>
          <w:sz w:val="16"/>
          <w:szCs w:val="16"/>
          <w:color w:val="auto"/>
        </w:rPr>
        <w:t>. Unless otherwise provided by the Board of Directors, members of any committee may participate in a meeting of such committee by means of conference telephone or other communications equipment by means of which all persons participating in the meeting can hear each other, and participation in a meeting pursuant to this provision shall constitute presence in person at such meeting.</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Absent or Disqualified Members</w:t>
      </w:r>
      <w:r>
        <w:rPr>
          <w:rFonts w:ascii="Arial" w:cs="Arial" w:eastAsia="Arial" w:hAnsi="Arial"/>
          <w:sz w:val="16"/>
          <w:szCs w:val="16"/>
          <w:color w:val="auto"/>
        </w:rPr>
        <w:t>. In the absence or disqualification of a member of any committee, if no alternate member is present to act in his or her stead,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Resignations</w:t>
      </w:r>
      <w:r>
        <w:rPr>
          <w:rFonts w:ascii="Arial" w:cs="Arial" w:eastAsia="Arial" w:hAnsi="Arial"/>
          <w:sz w:val="18"/>
          <w:szCs w:val="18"/>
          <w:color w:val="auto"/>
        </w:rPr>
        <w:t>. Any member (and any alternate member) of any committee may resign at any time by delivering a written notice of resignation, signed by such member, to the Board of Directors or the Chairperson of the Board. Unless otherwise specified therein, such resignation shall take effect upon delivery.</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Removal</w:t>
      </w:r>
      <w:r>
        <w:rPr>
          <w:rFonts w:ascii="Arial" w:cs="Arial" w:eastAsia="Arial" w:hAnsi="Arial"/>
          <w:sz w:val="18"/>
          <w:szCs w:val="18"/>
          <w:color w:val="auto"/>
        </w:rPr>
        <w:t>. Any member (and any alternate member) of any committee may be removed at any time, either for or without cause, by resolution adopted by a majority of the total authorized number of directors.</w:t>
      </w:r>
    </w:p>
    <w:p>
      <w:pPr>
        <w:spacing w:after="0" w:line="17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Vacancies</w:t>
      </w:r>
      <w:r>
        <w:rPr>
          <w:rFonts w:ascii="Arial" w:cs="Arial" w:eastAsia="Arial" w:hAnsi="Arial"/>
          <w:sz w:val="17"/>
          <w:szCs w:val="17"/>
          <w:color w:val="auto"/>
        </w:rPr>
        <w:t>. If any vacancy shall occur in any committee, by reason of disqualification, death, resignation, removal or otherwise, the remaining members (and any alternate members) shall continue to act, and any such vacancy may be filled by the Board of Directors.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shall select a Chief Executive Officer to serve at the pleasure of the Board of Directors. The Chief Executive Officer shall (a) supervise the implementation of policies adopted or approved by the Board of Directors, (b) exercise a general supervision and superintendence over all the business and affairs of the Corporation, and (c) possess such other powers and perform such other duties as may be assigned to him or her by these Bylaws, as may from time to time be assigned by the Board of Directors and as may be incident to the office of Chief Executive Officer of the Corporation. The Chief Executive Officer shall have general authority to execute bonds, deeds and contracts in the name of the Corporation and affix the corporate seal thereto, except where required or permitted by law to be otherwise signed and executed and except that the other officers of the Corporation may sign and execute documents when so authorized by these Bylaws, the Board of Directors or the Chief Executive Officer.</w:t>
      </w:r>
    </w:p>
    <w:p>
      <w:pPr>
        <w:sectPr>
          <w:pgSz w:w="11900" w:h="16838" w:orient="portrait"/>
          <w:cols w:equalWidth="0" w:num="1">
            <w:col w:w="11420"/>
          </w:cols>
          <w:pgMar w:left="240" w:top="274" w:right="239" w:bottom="1440" w:gutter="0" w:footer="0" w:header="0"/>
        </w:sectPr>
      </w:pPr>
    </w:p>
    <w:bookmarkStart w:id="27" w:name="page28"/>
    <w:bookmarkEnd w:id="27"/>
    <w:p>
      <w:pPr>
        <w:jc w:val="both"/>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4.02. </w:t>
      </w:r>
      <w:r>
        <w:rPr>
          <w:rFonts w:ascii="Arial" w:cs="Arial" w:eastAsia="Arial" w:hAnsi="Arial"/>
          <w:sz w:val="16"/>
          <w:szCs w:val="16"/>
          <w:u w:val="single" w:color="auto"/>
          <w:color w:val="auto"/>
        </w:rPr>
        <w:t>Chief Financial Officer of the Corporation</w:t>
      </w:r>
      <w:r>
        <w:rPr>
          <w:rFonts w:ascii="Arial" w:cs="Arial" w:eastAsia="Arial" w:hAnsi="Arial"/>
          <w:sz w:val="16"/>
          <w:szCs w:val="16"/>
          <w:color w:val="auto"/>
        </w:rPr>
        <w:t>. The Board of Directors shall appoint a Chief Financial Officer of the Corporation to serve at the pleasure of the Board of Directors. The Chief Financial Officer of the Corporation shall (a) have the custody of the corporate funds and securities, except as otherwise provided by the Board of Directors, (b) keep full and accurate accounts of receipts and disbursements in books belonging to the Corporation,</w:t>
      </w:r>
    </w:p>
    <w:p>
      <w:pPr>
        <w:ind w:right="180" w:firstLine="8"/>
        <w:spacing w:after="0" w:line="281" w:lineRule="auto"/>
        <w:tabs>
          <w:tab w:leader="none" w:pos="2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deposit all moneys and other valuable effects in the name and to the credit of the Corporation in such depositories as may be designated by the Board of Directors, (d) disburse the funds of the Corporation as may be ordered by the Board of Directors, taking proper vouchers for such disbursements, and</w:t>
      </w:r>
    </w:p>
    <w:p>
      <w:pPr>
        <w:spacing w:after="0" w:line="1" w:lineRule="exact"/>
        <w:rPr>
          <w:rFonts w:ascii="Arial" w:cs="Arial" w:eastAsia="Arial" w:hAnsi="Arial"/>
          <w:sz w:val="16"/>
          <w:szCs w:val="16"/>
          <w:color w:val="auto"/>
        </w:rPr>
      </w:pPr>
    </w:p>
    <w:p>
      <w:pPr>
        <w:ind w:right="20" w:firstLine="8"/>
        <w:spacing w:after="0" w:line="261"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render to the Chief Executive Officer and the Board of Directors, whenever they may require it, an account of all his or her transactions as Chief Financial Officer and of the financial condition of the Corporation.</w:t>
      </w:r>
    </w:p>
    <w:p>
      <w:pPr>
        <w:spacing w:after="0" w:line="18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the Chief Executive Officer or the Chief Financial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authorized by the Board or the Chief Executive Officer, to make proper accounts of such funds, and to render as required by the Board statements of all such transactions and of the financial condition of the Corporation.</w:t>
      </w:r>
    </w:p>
    <w:p>
      <w:pPr>
        <w:spacing w:after="0" w:line="193"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Secretary of the Corporation</w:t>
      </w:r>
      <w:r>
        <w:rPr>
          <w:rFonts w:ascii="Arial" w:cs="Arial" w:eastAsia="Arial" w:hAnsi="Arial"/>
          <w:sz w:val="16"/>
          <w:szCs w:val="16"/>
          <w:color w:val="auto"/>
        </w:rPr>
        <w:t>. The Board of Directors shall appoint a Secretary of the Corporation to serve at the pleasure of the Board of Directors. The Secretary of the Corporation shall (a) keep minutes of all meetings of the stockholders and of the Board of Directors, (b) authenticate records of the Corporation, (c) give, or cause to be given, notice of all meetings of the stockholders and special meetings of the Board of Directors, and (d) in general, have such powers and perform such other duties as may be assigned to him or her by these Bylaws, as may from time to time be assigned to him or her by the Board of Directors or the Chief Executive Officer and as may be incident to the office of Secretary of the Corporation.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7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Other Officers Elected by Board Of Directors</w:t>
      </w:r>
      <w:r>
        <w:rPr>
          <w:rFonts w:ascii="Arial" w:cs="Arial" w:eastAsia="Arial" w:hAnsi="Arial"/>
          <w:sz w:val="16"/>
          <w:szCs w:val="16"/>
          <w:color w:val="auto"/>
        </w:rPr>
        <w:t>. At any meeting of the Board of Directors, the Board of Directors may elect a President (who may or may not be the Chief Executive Officer), Vice Presidents, Assistant Secretaries or such other officers of the Corporation as the Board of Directors may deem necessary, to serve at the pleasure of the Board of Directors. Other officers elected by the Board of Directors shall have such powers and perform such duties as may be assigned to such officers by or pursuant to authorization of the Board of Directors or by the Chief Executive Officer.</w:t>
      </w:r>
    </w:p>
    <w:p>
      <w:pPr>
        <w:spacing w:after="0" w:line="15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Removal and Resignation; Vacancies</w:t>
      </w:r>
      <w:r>
        <w:rPr>
          <w:rFonts w:ascii="Arial" w:cs="Arial" w:eastAsia="Arial" w:hAnsi="Arial"/>
          <w:sz w:val="17"/>
          <w:szCs w:val="17"/>
          <w:color w:val="auto"/>
        </w:rPr>
        <w:t>. Any officer may be removed for or without cause at any time by the Board of Directors. Any officer may resign at any time by delivering a written notice of resignation, signed by such officer, to the Board of Directors, the Chief Executive Officer or the Secretary. Unless otherwise specified therein, such resignation shall take effect upon delivery. Any vacancy occurring in any office of the Corporation by death, resignation, removal or otherwise, shall be filled by or pursuant to authorization of the Board of Directors.</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 The officers of the Corporation shall have such authority and shall exercise such powers and perform such duties as may be specified in these Bylaws or pursuant to authorization of the Board of Directors, except that in any event each officer shall exercise such powers and perform such duties as may be required by law.</w:t>
      </w:r>
    </w:p>
    <w:p>
      <w:pPr>
        <w:sectPr>
          <w:pgSz w:w="11900" w:h="16838" w:orient="portrait"/>
          <w:cols w:equalWidth="0" w:num="1">
            <w:col w:w="11380"/>
          </w:cols>
          <w:pgMar w:left="240" w:top="274" w:right="279" w:bottom="1440" w:gutter="0" w:footer="0" w:header="0"/>
        </w:sectPr>
      </w:pPr>
    </w:p>
    <w:bookmarkStart w:id="28" w:name="page29"/>
    <w:bookmarkEnd w:id="28"/>
    <w:p>
      <w:pPr>
        <w:ind w:right="5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4.08. </w:t>
      </w:r>
      <w:r>
        <w:rPr>
          <w:rFonts w:ascii="Arial" w:cs="Arial" w:eastAsia="Arial" w:hAnsi="Arial"/>
          <w:sz w:val="18"/>
          <w:szCs w:val="18"/>
          <w:u w:val="single" w:color="auto"/>
          <w:color w:val="auto"/>
        </w:rPr>
        <w:t>Salaries of Officers</w:t>
      </w:r>
      <w:r>
        <w:rPr>
          <w:rFonts w:ascii="Arial" w:cs="Arial" w:eastAsia="Arial" w:hAnsi="Arial"/>
          <w:sz w:val="18"/>
          <w:szCs w:val="18"/>
          <w:color w:val="auto"/>
        </w:rPr>
        <w:t>. The salaries of all officers of the Corporation shall be fixed by the Board of Directors or any duly authorized committee thereof.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The Board of Directors may authorize that some or all of the shares of any or all of the Corporation’s classes or series of stock be evidenced by a certificate or certificates of stock. The Board of Directors may also authorize the issue of some or all of the shares of any or all of the Corporation’s classes or series of stock without certificates. The rights and obligations of stockholders with the same class and/or series of stock shall be identical whether or not their shares are represented by certificates.</w:t>
      </w:r>
    </w:p>
    <w:p>
      <w:pPr>
        <w:spacing w:after="0" w:line="187" w:lineRule="exact"/>
        <w:rPr>
          <w:sz w:val="20"/>
          <w:szCs w:val="20"/>
          <w:color w:val="auto"/>
        </w:rPr>
      </w:pPr>
    </w:p>
    <w:p>
      <w:pPr>
        <w:ind w:right="100" w:firstLine="921"/>
        <w:spacing w:after="0" w:line="291" w:lineRule="auto"/>
        <w:tabs>
          <w:tab w:leader="none" w:pos="129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Shares with Certificates</w:t>
      </w:r>
      <w:r>
        <w:rPr>
          <w:rFonts w:ascii="Arial" w:cs="Arial" w:eastAsia="Arial" w:hAnsi="Arial"/>
          <w:sz w:val="16"/>
          <w:szCs w:val="16"/>
          <w:color w:val="auto"/>
        </w:rPr>
        <w:t>. If the Board of Directors chooses to issue shares of stock evidenced by a certificate or certificates, each individual certificate shall include the following on its face: (i) the Corporation’s name, (ii) the fact that the Corporation is organized under the laws of Delaware,</w:t>
      </w:r>
    </w:p>
    <w:p>
      <w:pPr>
        <w:ind w:right="20" w:firstLine="8"/>
        <w:spacing w:after="0" w:line="288" w:lineRule="auto"/>
        <w:tabs>
          <w:tab w:leader="none" w:pos="3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name of the person to whom the certificate is issued, (iv) the number of shares represented thereby, (v) the class of shares and the designation of the series, if any, which the certificate represents, and (vi) such other information as applicable law may require or as may be lawful. If the Corporation is authorized to issue different classes of shares or different series within a class, the designations, relative rights, preferences and limitations determined for each series (and the authority of the Board of Directors to determine variations for future series) shall be summarized on the front or back of each certificate. Alternatively, each certificate shall state on its front or back that the Corporation will furnish the stockholder this information in writing, without charge, upon request. Each certificate of stock issued by the Corporation shall be signed (either manually or in facsimile) by any two officers of the Corporation. If the person who signed a certificate no longer holds office when the certificate is issued, the certificate is nonetheless valid.</w:t>
      </w:r>
    </w:p>
    <w:p>
      <w:pPr>
        <w:spacing w:after="0" w:line="168" w:lineRule="exact"/>
        <w:rPr>
          <w:rFonts w:ascii="Arial" w:cs="Arial" w:eastAsia="Arial" w:hAnsi="Arial"/>
          <w:sz w:val="16"/>
          <w:szCs w:val="16"/>
          <w:color w:val="auto"/>
        </w:rPr>
      </w:pPr>
    </w:p>
    <w:p>
      <w:pPr>
        <w:ind w:right="20" w:firstLine="921"/>
        <w:spacing w:after="0" w:line="276" w:lineRule="auto"/>
        <w:tabs>
          <w:tab w:leader="none" w:pos="1303"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Shares without Certificates</w:t>
      </w:r>
      <w:r>
        <w:rPr>
          <w:rFonts w:ascii="Arial" w:cs="Arial" w:eastAsia="Arial" w:hAnsi="Arial"/>
          <w:sz w:val="17"/>
          <w:szCs w:val="17"/>
          <w:color w:val="auto"/>
        </w:rPr>
        <w:t>. If the Board of Directors chooses to issue shares of stock without certificates, the Corporation, if required by the Exchange Act, shall, within a reasonable time after the issue or transfer of shares without certificates, send the stockholder a written notice containing the information required to be set forth or stated on certificates pursuant to the laws of the General Corporation Law of the State of Delaware.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Signatures; Facsimile</w:t>
      </w:r>
      <w:r>
        <w:rPr>
          <w:rFonts w:ascii="Arial" w:cs="Arial" w:eastAsia="Arial" w:hAnsi="Arial"/>
          <w:sz w:val="17"/>
          <w:szCs w:val="17"/>
          <w:color w:val="auto"/>
        </w:rPr>
        <w:t>. All signatures on the certificate referred to in Section 5.01 of these Bylaws may be in facsimile, engraved or printed form, to the extent permitted by law. In case any officer, transfer agent or registrar who has signed, or whose facsimile,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Board of Directors may direct that a new certificate be issued in place of any certificate theretofore issued by the Corporation alleged to have been lost, stolen or destroyed, upon delivery to the Corporation of an affidavit of the owner or owners of such certificate, setting forth such allegation. The Corporation may require the owner of such lost, stolen or destroyed certificate, or his or her legal representative, to give the Corporation a bond sufficient to indemnify it against any claim that may be made against it on account of the alleged loss, theft or destruction of any such certificate or the issuance of any such new certificate.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Transfer of Stock</w:t>
      </w:r>
      <w:r>
        <w:rPr>
          <w:rFonts w:ascii="Arial" w:cs="Arial" w:eastAsia="Arial" w:hAnsi="Arial"/>
          <w:sz w:val="16"/>
          <w:szCs w:val="16"/>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the laws of the General Corporation Law of the State of Delaware. Subject to the provisions of the Certificate of Incorporation and these Bylaws, the Board of Directors may prescribe such additional rules and regulations as it may deem appropriate relating to the issue, transfer and registration of shares of the Corporation.</w:t>
      </w:r>
    </w:p>
    <w:p>
      <w:pPr>
        <w:spacing w:after="0" w:line="16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to determine the stockholders entitled to notice of or to vote at any meeting of stockholders or any adjournment thereof, the Board of Directors may fix, in advance, a record date, which record date shall</w:t>
      </w:r>
    </w:p>
    <w:p>
      <w:pPr>
        <w:sectPr>
          <w:pgSz w:w="11900" w:h="16838" w:orient="portrait"/>
          <w:cols w:equalWidth="0" w:num="1">
            <w:col w:w="11420"/>
          </w:cols>
          <w:pgMar w:left="240" w:top="274" w:right="239" w:bottom="1440" w:gutter="0" w:footer="0" w:header="0"/>
        </w:sectPr>
      </w:pPr>
    </w:p>
    <w:bookmarkStart w:id="29" w:name="page30"/>
    <w:bookmarkEnd w:id="2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precede the date on which the resolution fixing the record date is adopted by the Board of Directors, and which shall not be more than sixty (60) nor fewer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Board of Directors may fix a new record date for the adjourned meeting. In order that the Corporation may determine the stockholders entitled to receive payment of any dividend or other distribution or 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Prior to due surrender of a certificate for registration of transfer of any certificated shares,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Whenever any transfer of shares shall be made for collateral security, and not absolutely, it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Board of Directors may appoint one (1) or more transfer agents and one (1) or more registrars, and may require all certificates representing shares to bear the signature of any such transfer agents or registrars.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right="740" w:firstLine="456"/>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Mandatory Indemnification and Advancement of Expenses</w:t>
      </w:r>
      <w:r>
        <w:rPr>
          <w:rFonts w:ascii="Arial" w:cs="Arial" w:eastAsia="Arial" w:hAnsi="Arial"/>
          <w:sz w:val="18"/>
          <w:szCs w:val="18"/>
          <w:color w:val="auto"/>
        </w:rPr>
        <w:t>. The Corporation shall indemnify and provide advancement to any Indemnitee to the fullest extent permitted by law, as such may be amended from time to time. In furtherance of the foregoing indemnification and advancement obligations, and without limiting the generality thereof:</w:t>
      </w:r>
    </w:p>
    <w:p>
      <w:pPr>
        <w:spacing w:after="0" w:line="181" w:lineRule="exact"/>
        <w:rPr>
          <w:sz w:val="20"/>
          <w:szCs w:val="20"/>
          <w:color w:val="auto"/>
        </w:rPr>
      </w:pPr>
    </w:p>
    <w:p>
      <w:pPr>
        <w:ind w:right="40" w:firstLine="921"/>
        <w:spacing w:after="0" w:line="270" w:lineRule="auto"/>
        <w:tabs>
          <w:tab w:leader="none" w:pos="129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Corporation</w:t>
      </w:r>
      <w:r>
        <w:rPr>
          <w:rFonts w:ascii="Arial" w:cs="Arial" w:eastAsia="Arial" w:hAnsi="Arial"/>
          <w:sz w:val="17"/>
          <w:szCs w:val="17"/>
          <w:color w:val="auto"/>
        </w:rPr>
        <w:t xml:space="preserve">. Any Indemnitee shall be entitled to the rights of indemnification and advancement provided in this Section 6.01(a) if, by reason of his or her Corporate Status (as defined below), Indemnitee is, or is threatened to be made, a party to or participant in any Proceeding other than a Proceeding by or in the right of the Corporation. Pursuant to this Section 6.01(a), any Indemnitee shall be indemnified against all Expenses,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177" w:lineRule="exact"/>
        <w:rPr>
          <w:rFonts w:ascii="Arial" w:cs="Arial" w:eastAsia="Arial" w:hAnsi="Arial"/>
          <w:sz w:val="17"/>
          <w:szCs w:val="17"/>
          <w:color w:val="auto"/>
        </w:rPr>
      </w:pPr>
    </w:p>
    <w:p>
      <w:pPr>
        <w:ind w:right="160" w:firstLine="921"/>
        <w:spacing w:after="0" w:line="271" w:lineRule="auto"/>
        <w:tabs>
          <w:tab w:leader="none" w:pos="13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Corporation</w:t>
      </w:r>
      <w:r>
        <w:rPr>
          <w:rFonts w:ascii="Arial" w:cs="Arial" w:eastAsia="Arial" w:hAnsi="Arial"/>
          <w:sz w:val="17"/>
          <w:szCs w:val="17"/>
          <w:color w:val="auto"/>
        </w:rPr>
        <w:t xml:space="preserve">. Any Indemnitee shall be entitled to the rights of indemnification and advancement provided in this Section 6.01(b) if, by reason of his or her Corporate Status, Indemnitee is, or is threatened to be made, a party to or participant in any Proceeding brought by or in the right of the Corporation. Pursuant to this Section 6.01(b),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applicable law so provides, no indemnification against such Expenses shall be made in respect of any claim, issue or matter in such Proceeding as to which Indemnitee shall have been finally adjudged to be liable to the Corporation unless and to the extent that the Court of Chancery of the State of Delaware or the court in which such Proceeding was brought shall determine that such indemnification may be made.</w:t>
      </w:r>
    </w:p>
    <w:p>
      <w:pPr>
        <w:sectPr>
          <w:pgSz w:w="11900" w:h="16838" w:orient="portrait"/>
          <w:cols w:equalWidth="0" w:num="1">
            <w:col w:w="11420"/>
          </w:cols>
          <w:pgMar w:left="240" w:top="274" w:right="239" w:bottom="1440" w:gutter="0" w:footer="0" w:header="0"/>
        </w:sectPr>
      </w:pPr>
    </w:p>
    <w:bookmarkStart w:id="30" w:name="page31"/>
    <w:bookmarkEnd w:id="30"/>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Article VI,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6.02 and without limitation, the termination of any claim, issue or matter in such a Proceeding by dismissal, with or without prejudice, shall be deemed to be a successful result as to such claim, issue or matter.</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Corporation may, to the extent authorized from time to time by the Board of Directors, provide rights to indemnification and advancement of expenses to employees and agents of the Corporation.</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Article VI,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6.04 shall be unsecured and interest free.</w:t>
      </w:r>
    </w:p>
    <w:p>
      <w:pPr>
        <w:spacing w:after="0" w:line="192"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to indemnification and to receive the advance of expenses conferred in this Article VI shall not be exclusive of any other rights which any person may have or hereafter acquire under applicable law, the Certificate of Incorporation, these Bylaws, any agreement, vote of stockholders, resolution of directors or otherwise.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the power to purchase and maintain insurance on behalf of any person who is or was or has agreed to become a director, officer, employee or agent of the Corporation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Exception to Rights of Indemnification and Advancement</w:t>
      </w:r>
      <w:r>
        <w:rPr>
          <w:rFonts w:ascii="Arial" w:cs="Arial" w:eastAsia="Arial" w:hAnsi="Arial"/>
          <w:sz w:val="18"/>
          <w:szCs w:val="18"/>
          <w:color w:val="auto"/>
        </w:rPr>
        <w:t>. Notwithstanding any provision in this Article VI, the Corporation shall not be obligated by this Article VI to make any indemnity or advancement in connection with any claim made against an Indemnitee:</w:t>
      </w:r>
    </w:p>
    <w:p>
      <w:pPr>
        <w:spacing w:after="0" w:line="170" w:lineRule="exact"/>
        <w:rPr>
          <w:sz w:val="20"/>
          <w:szCs w:val="20"/>
          <w:color w:val="auto"/>
        </w:rPr>
      </w:pPr>
    </w:p>
    <w:p>
      <w:pPr>
        <w:ind w:left="1300" w:hanging="379"/>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with respect to any excess beyond the amount paid under any insurance policy or other indemnity provision; or</w:t>
      </w:r>
    </w:p>
    <w:p>
      <w:pPr>
        <w:spacing w:after="0" w:line="225" w:lineRule="exact"/>
        <w:rPr>
          <w:rFonts w:ascii="Arial" w:cs="Arial" w:eastAsia="Arial" w:hAnsi="Arial"/>
          <w:sz w:val="18"/>
          <w:szCs w:val="18"/>
          <w:color w:val="auto"/>
        </w:rPr>
      </w:pPr>
    </w:p>
    <w:p>
      <w:pPr>
        <w:ind w:right="340" w:firstLine="921"/>
        <w:spacing w:after="0" w:line="277" w:lineRule="auto"/>
        <w:tabs>
          <w:tab w:leader="none" w:pos="13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70" w:lineRule="exact"/>
        <w:rPr>
          <w:rFonts w:ascii="Arial" w:cs="Arial" w:eastAsia="Arial" w:hAnsi="Arial"/>
          <w:sz w:val="18"/>
          <w:szCs w:val="18"/>
          <w:color w:val="auto"/>
        </w:rPr>
      </w:pPr>
    </w:p>
    <w:p>
      <w:pPr>
        <w:ind w:right="400" w:firstLine="921"/>
        <w:spacing w:after="0" w:line="277" w:lineRule="auto"/>
        <w:tabs>
          <w:tab w:leader="none" w:pos="12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70" w:lineRule="exact"/>
        <w:rPr>
          <w:rFonts w:ascii="Arial" w:cs="Arial" w:eastAsia="Arial" w:hAnsi="Arial"/>
          <w:sz w:val="18"/>
          <w:szCs w:val="18"/>
          <w:color w:val="auto"/>
        </w:rPr>
      </w:pPr>
    </w:p>
    <w:p>
      <w:pPr>
        <w:ind w:right="60" w:firstLine="921"/>
        <w:spacing w:after="0" w:line="264" w:lineRule="auto"/>
        <w:tabs>
          <w:tab w:leader="none" w:pos="13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its initiation the Board of Directors</w:t>
      </w:r>
    </w:p>
    <w:p>
      <w:pPr>
        <w:sectPr>
          <w:pgSz w:w="11900" w:h="16838" w:orient="portrait"/>
          <w:cols w:equalWidth="0" w:num="1">
            <w:col w:w="11400"/>
          </w:cols>
          <w:pgMar w:left="240" w:top="274" w:right="2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 Article VII of the Certificate of Incorporation or any other indemnification, advancement or exculpation rights to which Indemnitee may at any time be entitled under applicable law or any agreement.</w:t>
      </w:r>
    </w:p>
    <w:p>
      <w:pPr>
        <w:spacing w:after="0" w:line="29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Article VI:</w:t>
      </w:r>
    </w:p>
    <w:p>
      <w:pPr>
        <w:spacing w:after="0" w:line="117" w:lineRule="exact"/>
        <w:rPr>
          <w:sz w:val="20"/>
          <w:szCs w:val="20"/>
          <w:color w:val="auto"/>
        </w:rPr>
      </w:pPr>
    </w:p>
    <w:p>
      <w:pPr>
        <w:ind w:right="580" w:firstLine="921"/>
        <w:spacing w:after="0" w:line="342" w:lineRule="auto"/>
        <w:tabs>
          <w:tab w:leader="none" w:pos="12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an individual who is or was a director, officer, trustee, general partner, managing member, fiduciary, employee or agent of the Corporation or of any other Enterprise that such individual is or was serving at the request of the Corporation.</w:t>
      </w:r>
    </w:p>
    <w:p>
      <w:pPr>
        <w:spacing w:after="0" w:line="123" w:lineRule="exact"/>
        <w:rPr>
          <w:rFonts w:ascii="Arial" w:cs="Arial" w:eastAsia="Arial" w:hAnsi="Arial"/>
          <w:sz w:val="16"/>
          <w:szCs w:val="16"/>
          <w:color w:val="auto"/>
        </w:rPr>
      </w:pPr>
    </w:p>
    <w:p>
      <w:pPr>
        <w:ind w:right="140" w:firstLine="921"/>
        <w:spacing w:after="0" w:line="259" w:lineRule="auto"/>
        <w:tabs>
          <w:tab w:leader="none" w:pos="13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186" w:lineRule="exact"/>
        <w:rPr>
          <w:rFonts w:ascii="Arial" w:cs="Arial" w:eastAsia="Arial" w:hAnsi="Arial"/>
          <w:sz w:val="18"/>
          <w:szCs w:val="18"/>
          <w:color w:val="auto"/>
        </w:rPr>
      </w:pPr>
    </w:p>
    <w:p>
      <w:pPr>
        <w:ind w:firstLine="921"/>
        <w:spacing w:after="0" w:line="270" w:lineRule="auto"/>
        <w:tabs>
          <w:tab w:leader="none" w:pos="12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7" w:lineRule="exact"/>
        <w:rPr>
          <w:rFonts w:ascii="Arial" w:cs="Arial" w:eastAsia="Arial" w:hAnsi="Arial"/>
          <w:sz w:val="17"/>
          <w:szCs w:val="17"/>
          <w:color w:val="auto"/>
        </w:rPr>
      </w:pPr>
    </w:p>
    <w:p>
      <w:pPr>
        <w:ind w:left="1320" w:hanging="399"/>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any current or former director or officer of the Corporation; and</w:t>
      </w:r>
    </w:p>
    <w:p>
      <w:pPr>
        <w:spacing w:after="0" w:line="225" w:lineRule="exact"/>
        <w:rPr>
          <w:rFonts w:ascii="Arial" w:cs="Arial" w:eastAsia="Arial" w:hAnsi="Arial"/>
          <w:sz w:val="18"/>
          <w:szCs w:val="18"/>
          <w:color w:val="auto"/>
        </w:rPr>
      </w:pPr>
    </w:p>
    <w:p>
      <w:pPr>
        <w:ind w:firstLine="921"/>
        <w:spacing w:after="0" w:line="270" w:lineRule="auto"/>
        <w:tabs>
          <w:tab w:leader="none" w:pos="12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of any action (or failure to act) on his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Article VI. If the Indemnitee believes in good faith that a given situation may lead to or culminate in the institution of a Proceeding, this shall be considered a Proceeding under this Article VI.</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6.07 of this Article VI, and notwithstanding the absence of any determination thereunder, any Indemnitee may apply to the Court of Chancery of the State of Delaware or any other court of competent jurisdiction in the State of Delaware for indemnification to the extent otherwise permissible under Section 6.01 of this Article VI. The basis of such indemnification by a court shall be a determination by such court that indemnification of Indemnitee is proper in the circumstances because such person has met the applicable standard of conduct set forth in Section 6.01(a) or Section 6.01(b) of this Article VI, as the case may be. The absence of any determination thereunder shall not be a defense to such application or create a presumption that Indemnitee has not met any applicable standard of conduct. Notice of any application for indemnification pursuant to this Section 6.09 shall be given to the Corporation promptly upon the filing of such application. If successful, in whole or in part, Indemnitee shall also be entitled to be paid the Expenses of prosecuting such application.</w:t>
      </w:r>
    </w:p>
    <w:p>
      <w:pPr>
        <w:sectPr>
          <w:pgSz w:w="11900" w:h="16838" w:orient="portrait"/>
          <w:cols w:equalWidth="0" w:num="1">
            <w:col w:w="11400"/>
          </w:cols>
          <w:pgMar w:left="240" w:top="274" w:right="259" w:bottom="1440" w:gutter="0" w:footer="0" w:header="0"/>
        </w:sectPr>
      </w:pPr>
    </w:p>
    <w:bookmarkStart w:id="32" w:name="page33"/>
    <w:bookmarkEnd w:id="32"/>
    <w:p>
      <w:pPr>
        <w:jc w:val="both"/>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 shall, unless otherwise provided when authorized or ratified, continue as to a person who has ceased to be a director or officer and shall inure to the benefit of the heirs, executors and administrators of such a person.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Dividends</w:t>
      </w:r>
      <w:r>
        <w:rPr>
          <w:rFonts w:ascii="Arial" w:cs="Arial" w:eastAsia="Arial" w:hAnsi="Arial"/>
          <w:sz w:val="17"/>
          <w:szCs w:val="17"/>
          <w:color w:val="auto"/>
        </w:rPr>
        <w:t>. Subject to any applicable provisions of law and the Certificate of Incorporation, dividends upon the shares of the Corporation may be declared by the Board of Directors at any regular or special meeting of the Board of Directors and any such dividend may be paid in cash, property or shares of the Corporation’s capital stock. 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7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The Board of Directors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Voting as Stockholder</w:t>
      </w:r>
      <w:r>
        <w:rPr>
          <w:rFonts w:ascii="Arial" w:cs="Arial" w:eastAsia="Arial" w:hAnsi="Arial"/>
          <w:sz w:val="18"/>
          <w:szCs w:val="18"/>
          <w:color w:val="auto"/>
        </w:rPr>
        <w:t>. Unless otherwise determined by resolution of the Board of Directors, the Chief Executive Officer, the President, if any, the Chief Financial Officer, any Executive Vice President or any other person authorized by the Board of Directors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Such officers acting on behalf of the Corporation shall have full power and authority to execute any instrument expressing consent to or dissent from any action of any such corporation without a meeting. The Board of Directors may by resolution from time to time confer such power and authority upon any other person or persons.</w:t>
      </w:r>
    </w:p>
    <w:p>
      <w:pPr>
        <w:spacing w:after="0" w:line="18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be in such form as the Board of Directors shall prescribe.</w:t>
      </w:r>
    </w:p>
    <w:p>
      <w:pPr>
        <w:spacing w:after="0" w:line="22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and shall be subject to change, by the Board of Directors.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If mailed, notice to a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General Corporation Law of the State of Delaware. An affidavit of the Secretary or an Assistant Secretary or of the transfer agent or other agent of the Corporation that the notice has been given in writing or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9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Form of Records</w:t>
      </w:r>
      <w:r>
        <w:rPr>
          <w:rFonts w:ascii="Arial" w:cs="Arial" w:eastAsia="Arial" w:hAnsi="Arial"/>
          <w:sz w:val="17"/>
          <w:szCs w:val="17"/>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General Corporation Law of the State of Delaware.</w:t>
      </w:r>
    </w:p>
    <w:p>
      <w:pPr>
        <w:sectPr>
          <w:pgSz w:w="11900" w:h="16838" w:orient="portrait"/>
          <w:cols w:equalWidth="0" w:num="1">
            <w:col w:w="11420"/>
          </w:cols>
          <w:pgMar w:left="240" w:top="274" w:right="239" w:bottom="1440" w:gutter="0" w:footer="0" w:header="0"/>
        </w:sectPr>
      </w:pPr>
    </w:p>
    <w:bookmarkStart w:id="33" w:name="page34"/>
    <w:bookmarkEnd w:id="33"/>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7.08. </w:t>
      </w:r>
      <w:r>
        <w:rPr>
          <w:rFonts w:ascii="Arial" w:cs="Arial" w:eastAsia="Arial" w:hAnsi="Arial"/>
          <w:sz w:val="18"/>
          <w:szCs w:val="18"/>
          <w:u w:val="single" w:color="auto"/>
          <w:color w:val="auto"/>
        </w:rPr>
        <w:t>Time Periods</w:t>
      </w:r>
      <w:r>
        <w:rPr>
          <w:rFonts w:ascii="Arial" w:cs="Arial" w:eastAsia="Arial" w:hAnsi="Arial"/>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any part thereof)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section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29"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Subject to the provisions of the Certificate of Incorporation, (i) the Board of Directors may make, alter, amend, add to or repeal any and all of these Bylaws by resolution adopted by a majority of the directors then in office, or (ii) the affirmative vote of the holders of at least 50.1%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w:t>
      </w:r>
    </w:p>
    <w:p>
      <w:pPr>
        <w:spacing w:after="0" w:line="229" w:lineRule="exact"/>
        <w:rPr>
          <w:sz w:val="20"/>
          <w:szCs w:val="20"/>
          <w:color w:val="auto"/>
        </w:rPr>
      </w:pPr>
    </w:p>
    <w:p>
      <w:pPr>
        <w:ind w:right="680" w:firstLine="913"/>
        <w:spacing w:after="0" w:line="342" w:lineRule="auto"/>
        <w:rPr>
          <w:sz w:val="20"/>
          <w:szCs w:val="20"/>
          <w:color w:val="auto"/>
        </w:rPr>
      </w:pPr>
      <w:r>
        <w:rPr>
          <w:rFonts w:ascii="Arial" w:cs="Arial" w:eastAsia="Arial" w:hAnsi="Arial"/>
          <w:sz w:val="16"/>
          <w:szCs w:val="16"/>
          <w:color w:val="auto"/>
        </w:rPr>
        <w:t>In the event of any conflict between the provisions of these Bylaws as in effect from time to time and the provisions of the Certificate of Incorporation of the Corporation as in effect from time to time, the provisions of such Certificate of Incorporation shall be controlling.</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7"/>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5"/>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upperLetter"/>
      <w:start w:val="1"/>
    </w:lvl>
    <w:lvl w:ilvl="1">
      <w:lvlJc w:val="left"/>
      <w:lvlText w:val="(%2)"/>
      <w:numFmt w:val="lowerLetter"/>
      <w:start w:val="2"/>
    </w:lvl>
  </w:abstractNum>
  <w:abstractNum w:abstractNumId="10">
    <w:nsid w:val="436C6125"/>
    <w:multiLevelType w:val="hybridMultilevel"/>
    <w:lvl w:ilvl="0">
      <w:lvlJc w:val="left"/>
      <w:lvlText w:val="(%1)"/>
      <w:numFmt w:val="upperLetter"/>
      <w:start w:val="1"/>
    </w:lvl>
    <w:lvl w:ilvl="1">
      <w:lvlJc w:val="left"/>
      <w:lvlText w:val="(%2)"/>
      <w:numFmt w:val="lowerLetter"/>
      <w:start w:val="5"/>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2"/>
    </w:lvl>
  </w:abstractNum>
  <w:abstractNum w:abstractNumId="15">
    <w:nsid w:val="2D1D5AE9"/>
    <w:multiLevelType w:val="hybridMultilevel"/>
    <w:lvl w:ilvl="0">
      <w:lvlJc w:val="left"/>
      <w:lvlText w:val="(%1)"/>
      <w:numFmt w:val="lowerLetter"/>
      <w:start w:val="1"/>
    </w:lvl>
    <w:lvl w:ilvl="1">
      <w:lvlJc w:val="left"/>
      <w:lvlText w:val="(%2)"/>
      <w:numFmt w:val="lowerRoman"/>
      <w:start w:val="1"/>
    </w:lvl>
  </w:abstractNum>
  <w:abstractNum w:abstractNumId="16">
    <w:nsid w:val="6763845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
    <w:nsid w:val="75A2A8D4"/>
    <w:multiLevelType w:val="hybridMultilevel"/>
    <w:lvl w:ilvl="0">
      <w:lvlJc w:val="left"/>
      <w:lvlText w:val="(%1)"/>
      <w:numFmt w:val="upperLetter"/>
      <w:start w:val="12"/>
    </w:lvl>
  </w:abstractNum>
  <w:abstractNum w:abstractNumId="18">
    <w:nsid w:val="8EDBDAB"/>
    <w:multiLevelType w:val="hybridMultilevel"/>
    <w:lvl w:ilvl="0">
      <w:lvlJc w:val="left"/>
      <w:lvlText w:val="(%1)"/>
      <w:numFmt w:val="lowerRoman"/>
      <w:start w:val="2"/>
    </w:lvl>
    <w:lvl w:ilvl="1">
      <w:lvlJc w:val="left"/>
      <w:lvlText w:val="(%2)"/>
      <w:numFmt w:val="upperLetter"/>
      <w:start w:val="1"/>
    </w:lvl>
  </w:abstractNum>
  <w:abstractNum w:abstractNumId="19">
    <w:nsid w:val="79838CB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0">
    <w:nsid w:val="4353D0CD"/>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3"/>
    </w:lvl>
  </w:abstractNum>
  <w:abstractNum w:abstractNumId="21">
    <w:nsid w:val="B03E0C6"/>
    <w:multiLevelType w:val="hybridMultilevel"/>
    <w:lvl w:ilvl="0">
      <w:lvlJc w:val="left"/>
      <w:lvlText w:val="(%1)"/>
      <w:numFmt w:val="lowerLetter"/>
      <w:start w:val="1"/>
    </w:lvl>
    <w:lvl w:ilvl="1">
      <w:lvlJc w:val="left"/>
      <w:lvlText w:val="(%2)"/>
      <w:numFmt w:val="lowerRoman"/>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lowerLetter"/>
      <w:start w:val="5"/>
    </w:lvl>
  </w:abstractNum>
  <w:abstractNum w:abstractNumId="25">
    <w:nsid w:val="2CA88611"/>
    <w:multiLevelType w:val="hybridMultilevel"/>
    <w:lvl w:ilvl="0">
      <w:lvlJc w:val="left"/>
      <w:lvlText w:val="%1"/>
      <w:numFmt w:val="lowerLetter"/>
      <w:start w:val="1"/>
    </w:lvl>
    <w:lvl w:ilvl="1">
      <w:lvlJc w:val="left"/>
      <w:lvlText w:val="(%2)"/>
      <w:numFmt w:val="lowerLetter"/>
      <w:start w:val="1"/>
    </w:lvl>
  </w:abstractNum>
  <w:abstractNum w:abstractNumId="26">
    <w:nsid w:val="836C40E"/>
    <w:multiLevelType w:val="hybridMultilevel"/>
    <w:lvl w:ilvl="0">
      <w:lvlJc w:val="left"/>
      <w:lvlText w:val="(%1)"/>
      <w:numFmt w:val="lowerLetter"/>
      <w:start w:val="61"/>
    </w:lvl>
    <w:lvl w:ilvl="1">
      <w:lvlJc w:val="left"/>
      <w:lvlText w:val="(%2)"/>
      <w:numFmt w:val="lowerLetter"/>
      <w:start w:val="2"/>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2019-12-28T22:22:43Z</dcterms:created>
  <dcterms:modified xsi:type="dcterms:W3CDTF">2019-12-28T22:22:43Z</dcterms:modified>
</cp:coreProperties>
</file>