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35-2318913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201 Burlington Road, South Building</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Bedford, Massachusetts 01730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(978) 671-8001</w:t>
      </w:r>
    </w:p>
    <w:p>
      <w:pPr>
        <w:spacing w:after="0" w:line="18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19, 2024, Lantheus Holdings, Inc.’s (the “Company”) wholly-owned subsidiary, Lantheus Medical Imaging, Inc. (“LMI”), and certain of its subsidiaries entered into a First Amendment to Credit Agreement (the “Amendment”), with Citizens Bank, N.A., as administrative agent and collateral agent (the “Agent”), and the lenders party thereto, which amends the Credit Agreement dated as of December 2, 2022, by and among the Company, LMI, the Agent and the lenders from time to time party thereto (the “Lenders”) (as amended by the Amendment, the “Credit Agreement”). The Amendment resulted in several changes to the Credit Agreement terms, including, among other things, extending the maturity date from December 2, 2027 to December 19, 2029, increasing the existing revolving line of credit from $350,000,000 to an aggregate principal amount of $750,000,000 (the “Revolving Commitment” and, the revolving loans that may be drawn down thereunder, the “Revolving Loans”), as well as increasing the additional amount that LMI may request to add to the Revolving Commitment by $350,000,000. The Amendment also, among other things, (i) reduces the ranges of margins based on LMI’s Total Net Leverage Ratio (as defined in the Credit Agreement) used to calculate interest for the Revolving Loans and (ii) reduces the maximum unused commitment fee from 0.35% per annum to 0.30% per annum.</w:t>
      </w:r>
    </w:p>
    <w:p>
      <w:pPr>
        <w:spacing w:after="0" w:line="19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a copy of which is filed as Exhibit 10.1 to this Current Report on Form 8-K.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is incorporated by reference into this Item 2.03.</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880" w:right="30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First Amendment to Credit Agreement, dated December 19, 2024, among Lantheus Medical Imaging, Inc., Lantheus Holdings, Inc., the lenders and other parties party thereto and Citizens Bank, N.A., as administrative and collateral agent.</w:t>
      </w:r>
    </w:p>
    <w:p>
      <w:pPr>
        <w:spacing w:after="0" w:line="5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Niedzwiecki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Daniel Niedzwiecki</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Administrative Officer and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23, 2024</w:t>
      </w:r>
    </w:p>
    <w:p>
      <w:pPr>
        <w:sectPr>
          <w:pgSz w:w="11900" w:h="16838" w:orient="portrait"/>
          <w:cols w:equalWidth="0" w:num="1">
            <w:col w:w="10840"/>
          </w:cols>
          <w:pgMar w:left="440" w:top="293" w:right="6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CREDIT AGREEMENT</w:t>
      </w:r>
    </w:p>
    <w:p>
      <w:pPr>
        <w:spacing w:after="0" w:line="225" w:lineRule="exact"/>
        <w:rPr>
          <w:sz w:val="20"/>
          <w:szCs w:val="20"/>
          <w:color w:val="auto"/>
        </w:rPr>
      </w:pPr>
    </w:p>
    <w:p>
      <w:pPr>
        <w:ind w:right="80" w:firstLine="440"/>
        <w:spacing w:after="0" w:line="275" w:lineRule="auto"/>
        <w:rPr>
          <w:sz w:val="20"/>
          <w:szCs w:val="20"/>
          <w:color w:val="auto"/>
        </w:rPr>
      </w:pPr>
      <w:r>
        <w:rPr>
          <w:rFonts w:ascii="Times New Roman" w:cs="Times New Roman" w:eastAsia="Times New Roman" w:hAnsi="Times New Roman"/>
          <w:sz w:val="17"/>
          <w:szCs w:val="17"/>
          <w:color w:val="auto"/>
        </w:rPr>
        <w:t>THIS FIRST AMENDMENT TO CREDIT AGREEMENT, dated as of December 19, 2024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xml:space="preserve">”), is entered into by and among </w:t>
      </w:r>
      <w:r>
        <w:rPr>
          <w:rFonts w:ascii="Times New Roman" w:cs="Times New Roman" w:eastAsia="Times New Roman" w:hAnsi="Times New Roman"/>
          <w:sz w:val="17"/>
          <w:szCs w:val="17"/>
          <w:b w:val="1"/>
          <w:bCs w:val="1"/>
          <w:color w:val="auto"/>
        </w:rPr>
        <w:t>LANTHEUS MEDICAL IMAGING, INC.</w:t>
      </w:r>
      <w:r>
        <w:rPr>
          <w:rFonts w:ascii="Times New Roman" w:cs="Times New Roman" w:eastAsia="Times New Roman" w:hAnsi="Times New Roman"/>
          <w:sz w:val="17"/>
          <w:szCs w:val="17"/>
          <w:color w:val="auto"/>
        </w:rPr>
        <w:t>, a Delaware corporation (the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LANTHEUS HOLDINGS, INC.</w:t>
      </w:r>
      <w:r>
        <w:rPr>
          <w:rFonts w:ascii="Times New Roman" w:cs="Times New Roman" w:eastAsia="Times New Roman" w:hAnsi="Times New Roman"/>
          <w:sz w:val="17"/>
          <w:szCs w:val="17"/>
          <w:color w:val="auto"/>
        </w:rPr>
        <w:t>, a Delaware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Holdings</w:t>
      </w:r>
      <w:r>
        <w:rPr>
          <w:rFonts w:ascii="Times New Roman" w:cs="Times New Roman" w:eastAsia="Times New Roman" w:hAnsi="Times New Roman"/>
          <w:sz w:val="17"/>
          <w:szCs w:val="17"/>
          <w:color w:val="auto"/>
        </w:rPr>
        <w:t>”), the Lenders party hereto (the “</w:t>
      </w:r>
      <w:r>
        <w:rPr>
          <w:rFonts w:ascii="Times New Roman" w:cs="Times New Roman" w:eastAsia="Times New Roman" w:hAnsi="Times New Roman"/>
          <w:sz w:val="17"/>
          <w:szCs w:val="17"/>
          <w:b w:val="1"/>
          <w:bCs w:val="1"/>
          <w:color w:val="auto"/>
        </w:rPr>
        <w:t>Consenting Lenders</w:t>
      </w:r>
      <w:r>
        <w:rPr>
          <w:rFonts w:ascii="Times New Roman" w:cs="Times New Roman" w:eastAsia="Times New Roman" w:hAnsi="Times New Roman"/>
          <w:sz w:val="17"/>
          <w:szCs w:val="17"/>
          <w:color w:val="auto"/>
        </w:rPr>
        <w:t>” which shall, for the avoidance of doubt, be considered “Extending Revolving Lenders”), the several banks and other financial institutions or entities identified on the signature pages hereto as a “New Lender” (the “</w:t>
      </w:r>
      <w:r>
        <w:rPr>
          <w:rFonts w:ascii="Times New Roman" w:cs="Times New Roman" w:eastAsia="Times New Roman" w:hAnsi="Times New Roman"/>
          <w:sz w:val="17"/>
          <w:szCs w:val="17"/>
          <w:b w:val="1"/>
          <w:bCs w:val="1"/>
          <w:color w:val="auto"/>
        </w:rPr>
        <w:t>New Lenders</w:t>
      </w:r>
      <w:r>
        <w:rPr>
          <w:rFonts w:ascii="Times New Roman" w:cs="Times New Roman" w:eastAsia="Times New Roman" w:hAnsi="Times New Roman"/>
          <w:sz w:val="17"/>
          <w:szCs w:val="17"/>
          <w:color w:val="auto"/>
        </w:rPr>
        <w:t>”) and collectively with the Existing Lenders and the Consenting Lenders, collectively, the “</w:t>
      </w:r>
      <w:r>
        <w:rPr>
          <w:rFonts w:ascii="Times New Roman" w:cs="Times New Roman" w:eastAsia="Times New Roman" w:hAnsi="Times New Roman"/>
          <w:sz w:val="17"/>
          <w:szCs w:val="17"/>
          <w:b w:val="1"/>
          <w:bCs w:val="1"/>
          <w:color w:val="auto"/>
        </w:rPr>
        <w:t>Lenders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CITIZENS BANK,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as administrative agent and collateral agent (in such capacities, the “</w:t>
      </w:r>
      <w:r>
        <w:rPr>
          <w:rFonts w:ascii="Times New Roman" w:cs="Times New Roman" w:eastAsia="Times New Roman" w:hAnsi="Times New Roman"/>
          <w:sz w:val="17"/>
          <w:szCs w:val="17"/>
          <w:b w:val="1"/>
          <w:bCs w:val="1"/>
          <w:color w:val="auto"/>
        </w:rPr>
        <w:t>Administrative Agent</w:t>
      </w:r>
      <w:r>
        <w:rPr>
          <w:rFonts w:ascii="Times New Roman" w:cs="Times New Roman" w:eastAsia="Times New Roman" w:hAnsi="Times New Roman"/>
          <w:sz w:val="17"/>
          <w:szCs w:val="17"/>
          <w:color w:val="auto"/>
        </w:rPr>
        <w:t>” and the “</w:t>
      </w:r>
      <w:r>
        <w:rPr>
          <w:rFonts w:ascii="Times New Roman" w:cs="Times New Roman" w:eastAsia="Times New Roman" w:hAnsi="Times New Roman"/>
          <w:sz w:val="17"/>
          <w:szCs w:val="17"/>
          <w:b w:val="1"/>
          <w:bCs w:val="1"/>
          <w:color w:val="auto"/>
        </w:rPr>
        <w:t>Collateral Agent</w:t>
      </w:r>
      <w:r>
        <w:rPr>
          <w:rFonts w:ascii="Times New Roman" w:cs="Times New Roman" w:eastAsia="Times New Roman" w:hAnsi="Times New Roman"/>
          <w:sz w:val="17"/>
          <w:szCs w:val="17"/>
          <w:color w:val="auto"/>
        </w:rPr>
        <w:t>”) and the Issuing Lender.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Holdings and the Lenders from time to time party thereto (the “</w:t>
      </w:r>
      <w:r>
        <w:rPr>
          <w:rFonts w:ascii="Times New Roman" w:cs="Times New Roman" w:eastAsia="Times New Roman" w:hAnsi="Times New Roman"/>
          <w:sz w:val="18"/>
          <w:szCs w:val="18"/>
          <w:b w:val="1"/>
          <w:bCs w:val="1"/>
          <w:color w:val="auto"/>
        </w:rPr>
        <w:t>Existing Lenders</w:t>
      </w:r>
      <w:r>
        <w:rPr>
          <w:rFonts w:ascii="Times New Roman" w:cs="Times New Roman" w:eastAsia="Times New Roman" w:hAnsi="Times New Roman"/>
          <w:sz w:val="18"/>
          <w:szCs w:val="18"/>
          <w:color w:val="auto"/>
        </w:rPr>
        <w:t>”) and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that certain Credit Agreement, dated as of December 2, 2022 (as amended, restated, amended and restated, supplemented or otherwise modified from time to time prior to the date hereof, the “</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and not otherwise defined shall have the meanings assigned to such terms in the Credit Agreement.</w:t>
      </w:r>
    </w:p>
    <w:p>
      <w:pPr>
        <w:spacing w:after="0" w:line="176"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Holdings, the Lenders party hereto (which Lenders constitute all of the Lenders as of the First Amendment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(as hereinafter defined)) and the Administrative Agent desire to amend the Existing Credit Agreement to, among other things, (a) increase the Initial Revolving Commitments from $350,000,000 to $750,000,000 on the First Amendment Effective Date, (b) extend the Initial Revolving Termination Date to the date that is five years after the First Amendment Effective Date, and (c) amend certain additional provisions of the Existing Credit Agreement.</w:t>
      </w:r>
    </w:p>
    <w:p>
      <w:pPr>
        <w:spacing w:after="0" w:line="179"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Lenders party hereto have agreed to increase their portion of the Initial Revolving Commitments on the First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Date to be the amount set forth opposite their name on Schedule 1.1 set forth in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attached hereto, and the Administrative Agent and the Consenting Lenders are willing to make such amendments to the Existing Credit Agreement, in each case in accordance with and subject to the terms and conditions set forth herein.</w:t>
      </w:r>
    </w:p>
    <w:p>
      <w:pPr>
        <w:spacing w:after="0" w:line="176"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other good and valuable consideration, the receipt and sufficiency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hereby acknowledged, the parties hereto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TO CREDIT AGREEMENT</w:t>
      </w:r>
    </w:p>
    <w:p>
      <w:pPr>
        <w:spacing w:after="0" w:line="203"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Amendment to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after the First Amendment Effective Date, the Existing Credit Agreement is amended to delete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Credit Agreement attached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-139065</wp:posOffset>
            </wp:positionV>
            <wp:extent cx="1036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48"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Amendment to Schedules</w:t>
      </w:r>
      <w:r>
        <w:rPr>
          <w:rFonts w:ascii="Times New Roman" w:cs="Times New Roman" w:eastAsia="Times New Roman" w:hAnsi="Times New Roman"/>
          <w:sz w:val="18"/>
          <w:szCs w:val="18"/>
          <w:color w:val="auto"/>
        </w:rPr>
        <w:t>. Schedules 1.1, 5.15, 8.2, 8.3, 8.5 and 8.7 to the Existing Credit Agreement is hereby amended and restated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attached hereto. All other Schedules and Exhibits to the Credit Agreement shall not be modified or otherwise affected.</w:t>
      </w:r>
    </w:p>
    <w:p>
      <w:pPr>
        <w:sectPr>
          <w:pgSz w:w="11900" w:h="16838" w:orient="portrait"/>
          <w:cols w:equalWidth="0" w:num="1">
            <w:col w:w="11020"/>
          </w:cols>
          <w:pgMar w:left="440" w:top="117" w:right="439" w:bottom="1440" w:gutter="0" w:footer="0" w:header="0"/>
        </w:sectPr>
      </w:pPr>
    </w:p>
    <w:bookmarkStart w:id="4" w:name="page5"/>
    <w:bookmarkEnd w:id="4"/>
    <w:p>
      <w:pPr>
        <w:ind w:right="1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 C</w:t>
      </w:r>
      <w:r>
        <w:rPr>
          <w:rFonts w:ascii="Times New Roman" w:cs="Times New Roman" w:eastAsia="Times New Roman" w:hAnsi="Times New Roman"/>
          <w:sz w:val="18"/>
          <w:szCs w:val="18"/>
          <w:b w:val="1"/>
          <w:bCs w:val="1"/>
          <w:u w:val="single" w:color="auto"/>
          <w:color w:val="auto"/>
        </w:rPr>
        <w:t>ommitments/Reallocation</w:t>
      </w:r>
      <w:r>
        <w:rPr>
          <w:rFonts w:ascii="Times New Roman" w:cs="Times New Roman" w:eastAsia="Times New Roman" w:hAnsi="Times New Roman"/>
          <w:sz w:val="18"/>
          <w:szCs w:val="18"/>
          <w:color w:val="auto"/>
        </w:rPr>
        <w:t>. Each of the parties hereto agrees that, after giving effect to this Amendment, the revised Initial Revolving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Commitments and L/C Commitment of each Lender (after giving effect to the First Amendment) shall be as set forth on the amended Schedule 1.1 included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attached hereto. In connection with this Amendment, the Revolving Loans outstanding, if any, and participations in existing Letters of Credit shall be reallocated by causing such fundings and repayments (which shall not be subject to any processing and/or recordation fee) among the Lenders of the Revolving Loans, as necessary, such that each applicable Lender will hold Revolving Loans based on its Initial Revolving Commitment as set forth in the amended Schedule 1.1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and neither any Assignment and Assumption nor any other action of any Person is required to give effect to such reallocation.</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New Lender Joinder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firstLine="419"/>
        <w:spacing w:after="0" w:line="253" w:lineRule="auto"/>
        <w:tabs>
          <w:tab w:leader="none" w:pos="11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execution of this Amendment, each New Lender shall be a party to the Credit Agreement (for the avoidance of doubt, as amended by this Amendment) and shall have all of the rights and obligations of a Lender thereunder and under the other Loan Documents. Each New Lender (i) represents and warrants that it is legally authorized to enter into this Amendment and this Amendment is the legal, valid and binding obligation of each New Lender, enforceable against it in accordance with its terms; (ii) confirms that it has received a copy of the Existing Credit Agreement, this Amendment and all of the Exhibits and Schedules thereto, together with copies of the financial statements delivered pursuant to Section 7.1 of the Credit Agreement, if any, and such other documents and information as it has deemed appropriate to make its own credit analysis and decision to enter into this Amendment; (iii) agrees that it will, independently and without reliance upon the Existing Lenders, the Administrative Agent or any other Lender and based on such documents and information as it shall deem appropriate at the time, continue to make its own credit decisions in taking or not taking action under the Credit Agreement (as amended by this Amendment), the other Loan Documents or any other instrument or document furnished pursuant hereto or thereto; and (iv) agrees that it will be bound by the provisions of the Credit Agreement and will perform in accordance with its terms all of the obligations which by the terms of the Credit Agreement are required to be performed by it as a Lender. The Commitment of each New Lender after giving effect to this Amendment shall be as set forth on the revised Schedule 1.1 included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79" w:lineRule="exact"/>
        <w:rPr>
          <w:rFonts w:ascii="Times New Roman" w:cs="Times New Roman" w:eastAsia="Times New Roman" w:hAnsi="Times New Roman"/>
          <w:sz w:val="18"/>
          <w:szCs w:val="18"/>
          <w:color w:val="auto"/>
        </w:rPr>
      </w:pPr>
    </w:p>
    <w:p>
      <w:pPr>
        <w:ind w:left="440" w:right="540" w:firstLine="419"/>
        <w:spacing w:after="0" w:line="266" w:lineRule="auto"/>
        <w:tabs>
          <w:tab w:leader="none" w:pos="11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agrees that, as of the First Amendment Effective Date, each New Lender shall (i) be a party to the Credit Agreement and the other Loan Documents (as applicable), (ii) be a “Lender” for all purposes of the Credit Agreement and the other Loan Documents, and (iii) have the rights and obligations of a Lender under the Credit Agreement and the other Loan Documents.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address, facsimile number and electronic mail address of each New Lender for purposes of Section 11.2 of the Credit Agreement are as set forth in the administrative questionnaire delivered by each New Lender to the Administrative Agent on or before the First Amendment Effective Date or to such other address, facsimile number and electronic mail address as shall be designated by each New Lender in a notice to the Administrative Agent.</w:t>
      </w:r>
    </w:p>
    <w:p>
      <w:pPr>
        <w:spacing w:after="0" w:line="68"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Issuing Lender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execution of this Amendment, each Lender indicated to be the Issuing Lender on its signature page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hereby agrees to act as the Issuing Lender under and pursuant to the terms of the Credit Agreement and shall have all of the rights and obligations of the Issuing Lender thereunder and under the other Loan Documents. The Borrower hereby agrees acknowledges and agrees to such appointment. As of the First Amendment Effective Date, the L/C Commitments of each such Issuing Lender is set forth in Schedule 1.1 attached hereto as Exhibit B.</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EFFECTIVENESS</w:t>
      </w:r>
    </w:p>
    <w:p>
      <w:pPr>
        <w:spacing w:after="0" w:line="203"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Closing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become effective as of the first day and year set forth above (the “</w:t>
      </w:r>
      <w:r>
        <w:rPr>
          <w:rFonts w:ascii="Times New Roman" w:cs="Times New Roman" w:eastAsia="Times New Roman" w:hAnsi="Times New Roman"/>
          <w:sz w:val="18"/>
          <w:szCs w:val="18"/>
          <w:b w:val="1"/>
          <w:bCs w:val="1"/>
          <w:color w:val="auto"/>
        </w:rPr>
        <w:t>First Amendment Effective Date</w:t>
      </w:r>
      <w:r>
        <w:rPr>
          <w:rFonts w:ascii="Times New Roman" w:cs="Times New Roman" w:eastAsia="Times New Roman" w:hAnsi="Times New Roman"/>
          <w:sz w:val="18"/>
          <w:szCs w:val="18"/>
          <w:color w:val="auto"/>
        </w:rPr>
        <w:t>”) upon satisfaction (or waiver by the Administrative Agent) of the following conditions (in each case, in form and substance reasonably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Administrative Agent):</w:t>
      </w:r>
    </w:p>
    <w:p>
      <w:pPr>
        <w:spacing w:after="0" w:line="67" w:lineRule="exact"/>
        <w:rPr>
          <w:sz w:val="20"/>
          <w:szCs w:val="20"/>
          <w:color w:val="auto"/>
        </w:rPr>
      </w:pPr>
    </w:p>
    <w:p>
      <w:pPr>
        <w:ind w:left="440" w:right="420" w:firstLine="419"/>
        <w:spacing w:after="0" w:line="282" w:lineRule="auto"/>
        <w:tabs>
          <w:tab w:leader="none" w:pos="110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Amendment</w:t>
      </w:r>
      <w:r>
        <w:rPr>
          <w:rFonts w:ascii="Times New Roman" w:cs="Times New Roman" w:eastAsia="Times New Roman" w:hAnsi="Times New Roman"/>
          <w:sz w:val="18"/>
          <w:szCs w:val="18"/>
          <w:color w:val="auto"/>
        </w:rPr>
        <w:t>. The Administrative Agent shall have received a copy of this Amendment duly executed by each of the Loan Parties, the Lenders, the Administrative Agent and the Collateral Agent.</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At the time of and immediately after giving effect to this Amendment, no Default or Event of Default shall have occurred and be continuing.</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0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made by the Loan Parties in Section 3.2 herein and each of the Loan Documents shall (i) with respect to representations and warranties that contain a materiality qualification, be true and correct and (ii) with respect to representations and warranties that do not contain a materiality qualification, be true and correct in all material respects, in each case at the time of and immediately after giving effect to this Amendment as if made on and as of such date except for any representation or warranty made as of an earlier date, which representation and warranty shall remain true and correct as of such earlier date.</w:t>
      </w:r>
    </w:p>
    <w:p>
      <w:pPr>
        <w:spacing w:after="0" w:line="75"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The Administrative Agent shall have received customary written opinions of Foley Hoag LLP, counsel for each of the Loan Parties, dated the First Amendment Effective Date and addressed to the Administrative Agent and the Lenders party to the Credit Agreement, and shall cover such other matters incident to the transactions contemplated by this Amendment as the Administrative Agent may reasonably require.</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0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The Administrative Agent shall have received a certificate, in the form of Exhibit H to the Credit Agreement, from a senior financial officer of Holdings or the Borrower certifying that Holdings and its Subsidiaries, on a consolidated basis after giving effect to this Amendment, are Solvent.</w:t>
      </w:r>
    </w:p>
    <w:p>
      <w:pPr>
        <w:spacing w:after="0" w:line="67" w:lineRule="exact"/>
        <w:rPr>
          <w:rFonts w:ascii="Times New Roman" w:cs="Times New Roman" w:eastAsia="Times New Roman" w:hAnsi="Times New Roman"/>
          <w:sz w:val="18"/>
          <w:szCs w:val="18"/>
          <w:color w:val="auto"/>
        </w:rPr>
      </w:pPr>
    </w:p>
    <w:p>
      <w:pPr>
        <w:ind w:left="440" w:firstLine="419"/>
        <w:spacing w:after="0" w:line="253" w:lineRule="auto"/>
        <w:tabs>
          <w:tab w:leader="none" w:pos="10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Documents</w:t>
      </w:r>
      <w:r>
        <w:rPr>
          <w:rFonts w:ascii="Times New Roman" w:cs="Times New Roman" w:eastAsia="Times New Roman" w:hAnsi="Times New Roman"/>
          <w:sz w:val="18"/>
          <w:szCs w:val="18"/>
          <w:color w:val="auto"/>
        </w:rPr>
        <w:t>. The Administrative Agent shall have received a certificate of each Loan Party pursuant to an officer’s certificate in substantially the form of Exhibit F to the Credit Agreement attaching (i) copies of certified articles of incorporation or other charter documents, as applicable, of each Loan Party or, if applicable, a certification that there has been no change in the articles of incorporation or other charter documents since the Closing Date, (ii) copies of the bylaws, operating agreement or comparable operating document of each Loan Party or, if applicable, a certification that there has been no change in such bylaws, operating agreement or comparable operating document since the Closing Date, (iii) copies of the resolutions of the board of directors or comparable managing body of each Loan Party approving and adopting, as applicable, this Amendment and the transactions contemplated herein and, if applicable, authorizing the execution and delivery hereof, certified as being true and correct and in full force and effect on the First Amendment Effective Date, (iv) an incumbency certificate of each Responsible Officer of each Loan Party certified as true and correct as of the First Amendment Effective Date, and (v) certificates of good standing or its equivalent, if available, with respect to each Loan Party.</w:t>
      </w:r>
    </w:p>
    <w:p>
      <w:pPr>
        <w:spacing w:after="0" w:line="86"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 w:name="page7"/>
    <w:bookmarkEnd w:id="6"/>
    <w:p>
      <w:pPr>
        <w:ind w:left="440" w:right="680" w:firstLine="419"/>
        <w:spacing w:after="0" w:line="282"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and Expenses</w:t>
      </w:r>
      <w:r>
        <w:rPr>
          <w:rFonts w:ascii="Times New Roman" w:cs="Times New Roman" w:eastAsia="Times New Roman" w:hAnsi="Times New Roman"/>
          <w:sz w:val="18"/>
          <w:szCs w:val="18"/>
          <w:color w:val="auto"/>
        </w:rPr>
        <w:t>. The Administrative Agent and the Lenders shall have received all fees and expenses pursuant to that certain engagement letter, dated as of November 6, 2024, by and among the Borrower and the Administrative Agent.</w:t>
      </w:r>
    </w:p>
    <w:p>
      <w:pPr>
        <w:spacing w:after="0" w:line="67" w:lineRule="exact"/>
        <w:rPr>
          <w:sz w:val="20"/>
          <w:szCs w:val="20"/>
          <w:color w:val="auto"/>
        </w:rPr>
      </w:pPr>
    </w:p>
    <w:p>
      <w:pPr>
        <w:ind w:left="1420" w:right="60" w:hanging="547"/>
        <w:spacing w:after="0" w:line="261"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 KYC</w:t>
      </w:r>
      <w:r>
        <w:rPr>
          <w:rFonts w:ascii="Times New Roman" w:cs="Times New Roman" w:eastAsia="Times New Roman" w:hAnsi="Times New Roman"/>
          <w:sz w:val="18"/>
          <w:szCs w:val="18"/>
          <w:color w:val="auto"/>
        </w:rPr>
        <w:t>. At least three (3) days prior to the First Amendment Effective Date, each Lender shall have received any and all documentation and other information requested by such Lender at least ten (10) days prior to the First Amendment Effective Date that is required by applicable “know your customer” and anti-money laundering rules and regulations, including the USA PATRIOT ACT.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Post- Closing Conditions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440" w:right="180" w:firstLine="419"/>
        <w:spacing w:after="0" w:line="261" w:lineRule="auto"/>
        <w:tabs>
          <w:tab w:leader="none" w:pos="1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the First Amendment Effective Date (or such later date as may be agreed to by the Administrative Agent in its sole discretion), the Borrower shall provide or cause to be provided, revised certificates of insurance evidencing property insurance meeting the requirements set forth in the Loan Documents, covering all Loan Parties, naming the Administrative Agent as lenders’ loss payable, together with customary insurance endorsements evidencing the Administrative Agent’s status as lenders’ loss payable.</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First Amendment Effective Date (or such later date as may be agreed to by the Administrative Agent in its sole discretion), the Borrower shall provide or cause to be provided, duly executed Intellectual Property Security Agreements suitable for recordation in the United States Patent and Trademark Office, with respect to the Intellectual Property owned by any Loan Party for which an Intellectual Property Security Agreement has not been recorded.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3"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3.1 A</w:t>
      </w:r>
      <w:r>
        <w:rPr>
          <w:rFonts w:ascii="Times New Roman" w:cs="Times New Roman" w:eastAsia="Times New Roman" w:hAnsi="Times New Roman"/>
          <w:sz w:val="18"/>
          <w:szCs w:val="18"/>
          <w:b w:val="1"/>
          <w:bCs w:val="1"/>
          <w:u w:val="single" w:color="auto"/>
          <w:color w:val="auto"/>
        </w:rPr>
        <w:t>mended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and after the First Amendment Effective Date, all references to the “Credit Agreement” in each of the 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hereafter mean the Credit Agreement. Except as specifically amended hereby or otherwise agreed, the Existing Credit Agreement is hereby ratified and confirmed and shall remain in full force and effect according to its terms.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Representations and Warranties of Loan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Loan Parties represents and warrants as follows:</w:t>
      </w:r>
    </w:p>
    <w:p>
      <w:pPr>
        <w:spacing w:after="0" w:line="121" w:lineRule="exact"/>
        <w:rPr>
          <w:sz w:val="20"/>
          <w:szCs w:val="20"/>
          <w:color w:val="auto"/>
        </w:rPr>
      </w:pPr>
    </w:p>
    <w:p>
      <w:pPr>
        <w:ind w:left="440" w:right="460" w:firstLine="419"/>
        <w:spacing w:after="0" w:line="266"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has full power and authority and the legal right to make and deliver this Amendment and perform under this Amendment and the Credit Agreement and has taken all necessary limited liability company, partnership or corporate action to authorize the execution, delivery and performance by it of this Amendment.</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executed and delivered by such Loan Party and this Amendment and the Credit Agreement constitutes such Loan Party’s legal, valid and binding obligation, enforceable in accordance with its terms, except as enforceability may be limited by applicable bankruptcy, insolvency, reorganization, moratorium or similar laws affecting creditors’ rights generally and by general equitable principles (whether enforcement is sought by proceedings in equity or at law).</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to have a Material Adverse Effect, no approval, consent or authorization of, filing with, notice to or other act by or in respect of, any Governmental Authority or any other Person is required in connection with the execution and delivery of this Amendment or performance of this Amendment and the Credit Agreement by the Loan Parties (other than those which have been obtained).</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this Amendment and funding of the Loan, no event has occurred and is continuing which constitutes a Default or an Event of Default.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b w:val="1"/>
          <w:bCs w:val="1"/>
          <w:u w:val="single" w:color="auto"/>
          <w:color w:val="auto"/>
        </w:rPr>
        <w:t>Reaffirmation of Loan Document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modified pursuant to this Amendment, no other changes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modifications to the Loan Documents are intended or implied by this Amendment and in all other respects the Credit Agreement and the other Loan Documents are ratified. Each Loan Party acknowledges and reaffirms (a) that it is bound by all terms of the Credit Agreement and the other Loan Documents applicable to it and (b) that it is responsible for the observance and full performance of its respective Obligations. Each Loan Party hereby acknowledges that, as of the date hereof, the security interests and liens granted to the Administrative Agent for the benefit of the Secured Parties under the Credit Agreement and the other Loan Documents are in full force and effect, and are valid and enforceable in accordance with the Credit Agreement and the other Loan Documents. Without limiting the foregoing, to the extent such Loan Party granted liens on or security interests in any of its property pursuant to any such Loan Document as security for the Borrower’s Obligations under or with respect to the Loan Documents, such Loan Party ratifies and reaffirms as of the date hereof such grant of security interests and liens and confirms and agrees that such security interests and liens hereafter secure all of the Obligations as amended hereby and hereby re-grants a security interest and liens in all of its right, title and interest in the Collateral, as defined in, and on the terms set forth in, the Guarantee and Collateral Agreement to secure all of the Obligations as amended hereby and, further, ratifies and reaffirms as of the date hereof that the security constituted by the Guarantee and Collateral Agreement continue to secure the payment of liabilities and obligations of the Loan Parties under the Loan Documents.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Loan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constitute a Loan Document under the terms of the Credit Agreement.</w:t>
      </w:r>
    </w:p>
    <w:p>
      <w:pPr>
        <w:spacing w:after="0" w:line="117"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Loan Parties agree to promptly take such action, upon the request of the Administrative Agent, as is necessary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 out the intent of this Amendment.</w:t>
      </w:r>
    </w:p>
    <w:p>
      <w:pPr>
        <w:spacing w:after="0" w:line="47"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b w:val="1"/>
          <w:bCs w:val="1"/>
          <w:u w:val="single" w:color="auto"/>
          <w:color w:val="auto"/>
        </w:rPr>
        <w:t>Entirety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and the other Loan Documents embody the entire agreement among the parties hereto and supersede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understandings, oral or written, if any, relating to the subject matter hereof.</w:t>
      </w:r>
    </w:p>
    <w:p>
      <w:pPr>
        <w:spacing w:after="0" w:line="47"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3.7 </w:t>
      </w:r>
      <w:r>
        <w:rPr>
          <w:rFonts w:ascii="Times New Roman" w:cs="Times New Roman" w:eastAsia="Times New Roman" w:hAnsi="Times New Roman"/>
          <w:sz w:val="18"/>
          <w:szCs w:val="18"/>
          <w:b w:val="1"/>
          <w:bCs w:val="1"/>
          <w:u w:val="single" w:color="auto"/>
          <w:color w:val="auto"/>
        </w:rPr>
        <w:t>Counterparts; Telecopy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counterparts (and by different parties hereto in different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constitute an original, but all of which when taken together shall constitute a single contract. Delivery of an executed counterpart of a signature page of this Amendment by facsimile or other electronic means shall be effective as delivery of a manually executed counterpart of this Amendment.</w:t>
      </w:r>
    </w:p>
    <w:p>
      <w:pPr>
        <w:spacing w:after="0" w:line="68"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3.8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AMENDMENT SHALL BE GOVERNED BY, AND SHALL BE CONSTRUED AND ENFORCED IN ACCORDANCE WITH THE LAWS OF THE STATE OF NEW YORK (INCLUDING SECTIONS 5-1401 AND 5-1402 OF THE NEW YORK GENERAL OBLIGATIONS LAW).</w:t>
      </w:r>
    </w:p>
    <w:p>
      <w:pPr>
        <w:spacing w:after="0" w:line="63"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3.9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binding upon and inure to the benefit of the parties hereto and their respective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assigns.</w:t>
      </w:r>
    </w:p>
    <w:p>
      <w:pPr>
        <w:spacing w:after="0" w:line="47"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3.10 </w:t>
      </w:r>
      <w:r>
        <w:rPr>
          <w:rFonts w:ascii="Times New Roman" w:cs="Times New Roman" w:eastAsia="Times New Roman" w:hAnsi="Times New Roman"/>
          <w:sz w:val="18"/>
          <w:szCs w:val="18"/>
          <w:b w:val="1"/>
          <w:bCs w:val="1"/>
          <w:u w:val="single" w:color="auto"/>
          <w:color w:val="auto"/>
        </w:rPr>
        <w:t>Consent to Jurisdiction; Service of Process and Venue; 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jurisdiction, service of process, venue and waiver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jury trial provisions set forth in Sections 11.12 and 11.16 of the Credit Agreement are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be duly executed on the date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LANTHEUS MEDICAL IMAGING, INC.</w:t>
            </w:r>
          </w:p>
        </w:tc>
      </w:tr>
      <w:tr>
        <w:trPr>
          <w:trHeight w:val="453"/>
        </w:trPr>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Marshall, Jr.</w:t>
            </w:r>
          </w:p>
        </w:tc>
      </w:tr>
      <w:tr>
        <w:trPr>
          <w:trHeight w:val="205"/>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4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J. Marshall, Jr.</w:t>
            </w: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392"/>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HOLDINGS:</w:t>
            </w: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LANTHEUS HOLDINGS, INC.</w:t>
            </w:r>
          </w:p>
        </w:tc>
      </w:tr>
      <w:tr>
        <w:trPr>
          <w:trHeight w:val="453"/>
        </w:trPr>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Marshall, Jr.</w:t>
            </w:r>
          </w:p>
        </w:tc>
      </w:tr>
      <w:tr>
        <w:trPr>
          <w:trHeight w:val="205"/>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4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J. Marshall, Jr.</w:t>
            </w: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392"/>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w:t>
            </w: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LANTHEUS MI REAL ESTATE, LLC</w:t>
            </w:r>
          </w:p>
        </w:tc>
      </w:tr>
      <w:tr>
        <w:trPr>
          <w:trHeight w:val="453"/>
        </w:trPr>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Marshall, Jr.</w:t>
            </w:r>
          </w:p>
        </w:tc>
      </w:tr>
      <w:tr>
        <w:trPr>
          <w:trHeight w:val="205"/>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4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J. Marshall, Jr.</w:t>
            </w: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r>
        <w:trPr>
          <w:trHeight w:val="432"/>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PROGENICS PHARMACEUTICALS, INC.</w:t>
            </w:r>
          </w:p>
        </w:tc>
      </w:tr>
      <w:tr>
        <w:trPr>
          <w:trHeight w:val="432"/>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Marshall, Jr.</w:t>
            </w:r>
          </w:p>
        </w:tc>
      </w:tr>
      <w:tr>
        <w:trPr>
          <w:trHeight w:val="205"/>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4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J. Marshall, Jr.</w:t>
            </w: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11020"/>
          </w:cols>
          <w:pgMar w:left="440" w:top="270" w:right="439" w:bottom="1440" w:gutter="0" w:footer="0" w:header="0"/>
        </w:sectPr>
      </w:pPr>
    </w:p>
    <w:bookmarkStart w:id="9" w:name="page10"/>
    <w:bookmarkEnd w:id="9"/>
    <w:p>
      <w:pPr>
        <w:jc w:val="right"/>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MOLECULAR INSIGHT PHARMACEUTICALS,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Marshall, Jr.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J. Marshall, Jr.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LANTHEUS TWO,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Marshall, Jr.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J. Marshall, Jr.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LANTHEUS THREE,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J. Marshall, Jr.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PSMA DEVELOPMENT COMPANY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J. Marshall, Jr.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10020"/>
          </w:cols>
          <w:pgMar w:left="1440" w:top="266" w:right="439"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CITIZENS BANK, N.A., </w:t>
      </w:r>
      <w:r>
        <w:rPr>
          <w:rFonts w:ascii="Times New Roman" w:cs="Times New Roman" w:eastAsia="Times New Roman" w:hAnsi="Times New Roman"/>
          <w:sz w:val="17"/>
          <w:szCs w:val="17"/>
          <w:color w:val="auto"/>
        </w:rPr>
        <w:t>as Administrative Agent,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Collateral Agent, Issuing Lender and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F. Kendrick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John F. Kendrick</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360"/>
          </w:cols>
          <w:pgMar w:left="1440" w:top="266" w:right="109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as a Lender and Issuing</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Corah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Joseph Corah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500"/>
          </w:cols>
          <w:pgMar w:left="1440" w:top="270" w:right="95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TRUIST BANK, as a Lender and Issuing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Jonathan Hart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140"/>
          </w:cols>
          <w:pgMar w:left="1440" w:top="270" w:right="131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M&amp;T Bank, </w:t>
      </w:r>
      <w:r>
        <w:rPr>
          <w:rFonts w:ascii="Times New Roman" w:cs="Times New Roman" w:eastAsia="Times New Roman" w:hAnsi="Times New Roman"/>
          <w:sz w:val="17"/>
          <w:szCs w:val="17"/>
          <w:color w:val="auto"/>
        </w:rPr>
        <w:t>as a Lender and Issuing Lender</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Lobdell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 Lobdell</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019"/>
          </w:cols>
          <w:pgMar w:left="1440" w:top="266" w:right="1440"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BMO BANK N.A.,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Zahorik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Zahorik</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019"/>
          </w:cols>
          <w:pgMar w:left="1440" w:top="270" w:right="1440"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 as a Lender and a New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Sidari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Peter Sidari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Signer</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200"/>
          </w:cols>
          <w:pgMar w:left="1440" w:top="270" w:right="125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BANK, LTD., as a Lender and a New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Tracy Rahn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640"/>
          </w:cols>
          <w:pgMar w:left="1440" w:top="270" w:right="819"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 as a Lender and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New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Terence J. O’Malley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Terence J. O’Malley</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SVP</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960"/>
          </w:cols>
          <w:pgMar w:left="1440" w:top="270" w:right="49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TD BANK, N.A., as a Lender and a New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Megan O’Neill</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140"/>
          </w:cols>
          <w:pgMar w:left="1440" w:top="270" w:right="1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ectPr>
          <w:pgSz w:w="11900" w:h="16838" w:orient="portrait"/>
          <w:cols w:equalWidth="0" w:num="1">
            <w:col w:w="9019"/>
          </w:cols>
          <w:pgMar w:left="1440" w:top="266" w:right="1440" w:bottom="1440" w:gutter="0" w:footer="0" w:header="0"/>
        </w:sectPr>
      </w:pPr>
    </w:p>
    <w:bookmarkStart w:id="20" w:name="page21"/>
    <w:bookmarkEnd w:id="20"/>
    <w:p>
      <w:pPr>
        <w:ind w:left="8640"/>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Conformed through that certain First Amendment to Credit Agreement, dated as of December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26035</wp:posOffset>
            </wp:positionV>
            <wp:extent cx="47231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Published CUSIP Number: 51654LAM7</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Revolving Loan CUSIP Number: 51654LAN5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Delayed Draw Term Loan CUSIP Number: 51654LAP0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December 2, 2022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LANTHEUS MEDICAL IMAGING, INC.,</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LANTHEUS HOLDINGS,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several Lenders</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from time to time parties hereto,</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CITIZENS BANK, N.A.,</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CITIZENS BANK, N.A.,</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BANK OF AMERICA SECURITIES, INC.,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FF0000"/>
          <w:strike w:val="1"/>
        </w:rPr>
        <w:t>BMO CAPITAL MARKETS CORP., 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FF0000"/>
          <w:strike w:val="1"/>
        </w:rPr>
        <w:t>SILICON VALLEY</w:t>
      </w:r>
      <w:r>
        <w:rPr>
          <w:rFonts w:ascii="Times New Roman" w:cs="Times New Roman" w:eastAsia="Times New Roman" w:hAnsi="Times New Roman"/>
          <w:sz w:val="18"/>
          <w:szCs w:val="18"/>
          <w:u w:val="single" w:color="auto"/>
          <w:color w:val="0000FF"/>
        </w:rPr>
        <w:t>M&amp;T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BANK</w:t>
      </w:r>
      <w:r>
        <w:rPr>
          <w:rFonts w:ascii="Times New Roman" w:cs="Times New Roman" w:eastAsia="Times New Roman" w:hAnsi="Times New Roman"/>
          <w:sz w:val="18"/>
          <w:szCs w:val="18"/>
          <w:color w:val="FF0000"/>
          <w:strike w:val="1"/>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-121920</wp:posOffset>
            </wp:positionV>
            <wp:extent cx="2654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18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26035</wp:posOffset>
            </wp:positionV>
            <wp:extent cx="1714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 xml:space="preserve">BANK OF AMERICA, N.A., </w:t>
      </w:r>
      <w:r>
        <w:rPr>
          <w:rFonts w:ascii="Times New Roman" w:cs="Times New Roman" w:eastAsia="Times New Roman" w:hAnsi="Times New Roman"/>
          <w:sz w:val="18"/>
          <w:szCs w:val="18"/>
          <w:color w:val="FF0000"/>
          <w:strike w:val="1"/>
        </w:rPr>
        <w:t>and</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FF0000"/>
          <w:strike w:val="1"/>
        </w:rPr>
        <w:t>SILICON VALLEY BANK,</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FF0000"/>
          <w:strike w:val="1"/>
        </w:rPr>
        <w:t>as Co-Syndication Agents,</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TRUIST BANK, and</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FF0000"/>
          <w:strike w:val="1"/>
        </w:rPr>
        <w:t>BMO HARRIS</w:t>
      </w:r>
      <w:r>
        <w:rPr>
          <w:rFonts w:ascii="Times New Roman" w:cs="Times New Roman" w:eastAsia="Times New Roman" w:hAnsi="Times New Roman"/>
          <w:sz w:val="18"/>
          <w:szCs w:val="18"/>
          <w:u w:val="single" w:color="auto"/>
          <w:color w:val="0000FF"/>
        </w:rPr>
        <w:t>M&amp;T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BANK,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N.A.,</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color w:val="FF0000"/>
          <w:strike w:val="1"/>
        </w:rPr>
        <w:t>Co-Documentation</w:t>
      </w:r>
      <w:r>
        <w:rPr>
          <w:rFonts w:ascii="Times New Roman" w:cs="Times New Roman" w:eastAsia="Times New Roman" w:hAnsi="Times New Roman"/>
          <w:sz w:val="18"/>
          <w:szCs w:val="18"/>
          <w:u w:val="single" w:color="auto"/>
          <w:color w:val="0000FF"/>
        </w:rPr>
        <w:t>Co-Syndication</w:t>
      </w:r>
      <w:r>
        <w:rPr>
          <w:rFonts w:ascii="Times New Roman" w:cs="Times New Roman" w:eastAsia="Times New Roman" w:hAnsi="Times New Roman"/>
          <w:sz w:val="18"/>
          <w:szCs w:val="18"/>
          <w:color w:val="auto"/>
        </w:rPr>
        <w:t xml:space="preserve"> Agents</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-121920</wp:posOffset>
            </wp:positionV>
            <wp:extent cx="257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14605</wp:posOffset>
            </wp:positionV>
            <wp:extent cx="7200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14605</wp:posOffset>
            </wp:positionV>
            <wp:extent cx="25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10680" w:type="dxa"/>
            <w:vAlign w:val="bottom"/>
            <w:gridSpan w:val="4"/>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Defined Terms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Adjustments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Cashless Rollovers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Divisions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Limited Conditionality Transactions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 AMOUNT AND TERMS OF DDTL AND INCREMENTAL TERM LOAN COMMITMENTS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Delayed Draw Term Loan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Procedure for Delayed Draw Term Loan Borrowing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Repayment of Delayed Draw Term Loans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Delayed Draw Commitment Fee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Delayed Draw Commitment Termination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Incremental Term Loans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Extension of Maturity Date in Respect of Term Facility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 AMOUNT AND TERMS OF REVOLVING COMMITMENTS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Revolving Commitments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Procedure for Revolving Loan Borrowing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Swingline Loans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L/C Commitment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 for Issuance, Amendment,</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Renewal,</w:t>
            </w: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Extension of Letters of Credit; Certain Conditions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Fees and Other Charges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L/C Participations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Reimbursement Obligation of the Borrower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Obligations Absolute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Letter of Credit Payments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Applications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Defaulting Lenders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Incremental Revolving Commitments Borrower Request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Extension of Maturity Date in Respect of Revolving Facility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 GENERAL PROVISIONS APPLICABLE TO LOANS AND LETTERS OF CREDIT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Optional Prepayments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Mandatory Prepayments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9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Limitations on SOFR Tranches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Inability to Determine Interest Rate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Treatment; Application of Payments; Payments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Requirements of Law</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Indemnity</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of Lending Office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Replacement of Lenders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Evidence of Debt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Illegality</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4.16</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REPRESENTATIONS AND WARRANTIES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Condition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Change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Existence; Compliance with Law</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Legal Bar</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and Adverse Proceedings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Default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5.10</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Reserve Regulations,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5.12</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Labor Matters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5.13</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ERISA</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5.14</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Company Act; Other Regulations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5.15</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Stock and Ownership Interests of Subsidiaries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5.16</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5.17</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5.18</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Accuracy of Information,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5.19</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Security Documents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5.20</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Solvency</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Indebtedness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5.22</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Anti-Corruption Laws; Sanctions; Anti-Terrorism Laws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5.23</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5.24</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Patriot Act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5.25</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5.26</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Beneficial Ownership Certification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CONDITIONS PRECEDENT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Initial Extension of Credit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Each Extension of Credit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AFFIRMATIVE COVENANTS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Taxes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Existence; Compliance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Inspection of Property; Books and Records; Discussions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Laws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Laws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Post-Closing; Additional Collateral, etc.</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Further Assurances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7.13</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Proceeds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7.14</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Designation of Subsidiaries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NEGATIVE COVENANTS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0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Covenants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Indebtedness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Liens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Fundamental Changes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Disposition of Property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Payments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Optional Payments and Modifications of Certain Debt Instruments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8.10</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Leasebacks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Swap Agreements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8.12</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Fiscal Periods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8.13</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Negative Pledge Clauses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8.14</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Clauses Restricting Subsidiary Distributions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8.15</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Lines of Business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8.16</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Holding Company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EVENTS OF DEFAULT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Events of Default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THE AGENTS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0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 as a Lender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Exculpatory Provisions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Reliance by Agents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Delegation of Duties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Duties, Etc.</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Collateral and Guarantee Matters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Management Obligations and Swap Agreement Obligations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Erroneous Payments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 MISCELLANEOUS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0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 and Waivers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11.4</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11.5</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Expenses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11.6</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11.7</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Sharing of Payments; Set-off</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11.8</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11.9</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2"/>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11.10</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Integration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0"/>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11.11</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11.12</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11.13</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11.14</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Releases of Guarantees and Liens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2"/>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11.15</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0"/>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11.16</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WAIVERS OF JURY TRIAL</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11.17</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Patriot Act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11.18</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Conflicts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11.19</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11.20</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ERISA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11.21</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11.22</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378" w:right="49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p>
    <w:p>
      <w:pPr>
        <w:spacing w:after="0" w:line="11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Consents, Authorizations, Filings and Notices</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5.15</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5.19</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UCC Filing Jurisdictions</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Dispositions</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8.7</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8.14</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Clauses Restricting Subsidiary Distributions</w:t>
            </w: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117" w:lineRule="exact"/>
        <w:rPr>
          <w:sz w:val="20"/>
          <w:szCs w:val="20"/>
          <w:color w:val="auto"/>
        </w:rPr>
      </w:pPr>
    </w:p>
    <w:p>
      <w:pPr>
        <w:ind w:left="884" w:hanging="884"/>
        <w:spacing w:after="0"/>
        <w:tabs>
          <w:tab w:leader="none" w:pos="8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and Assumption</w:t>
      </w:r>
    </w:p>
    <w:p>
      <w:pPr>
        <w:spacing w:after="0" w:line="27" w:lineRule="exact"/>
        <w:rPr>
          <w:sz w:val="20"/>
          <w:szCs w:val="20"/>
          <w:color w:val="auto"/>
        </w:rPr>
      </w:pPr>
    </w:p>
    <w:p>
      <w:pPr>
        <w:ind w:left="884" w:hanging="884"/>
        <w:spacing w:after="0"/>
        <w:tabs>
          <w:tab w:leader="none" w:pos="8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Compliance Certificate</w:t>
      </w:r>
    </w:p>
    <w:p>
      <w:pPr>
        <w:spacing w:after="0" w:line="207" w:lineRule="exact"/>
        <w:rPr>
          <w:sz w:val="20"/>
          <w:szCs w:val="20"/>
          <w:color w:val="auto"/>
        </w:rPr>
      </w:pPr>
    </w:p>
    <w:p>
      <w:pPr>
        <w:ind w:left="884" w:hanging="884"/>
        <w:spacing w:after="0"/>
        <w:tabs>
          <w:tab w:leader="none" w:pos="8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Guarantee and Collateral Agreement</w:t>
      </w:r>
    </w:p>
    <w:p>
      <w:pPr>
        <w:spacing w:after="0" w:line="27" w:lineRule="exact"/>
        <w:rPr>
          <w:sz w:val="20"/>
          <w:szCs w:val="20"/>
          <w:color w:val="auto"/>
        </w:rPr>
      </w:pPr>
    </w:p>
    <w:p>
      <w:pPr>
        <w:ind w:left="884" w:hanging="884"/>
        <w:spacing w:after="0"/>
        <w:tabs>
          <w:tab w:leader="none" w:pos="8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tbl>
      <w:tblPr>
        <w:tblLayout w:type="fixed"/>
        <w:tblInd w:w="4"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E-1</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Delayed Draw Term Note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E-2</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Revolving Note</w:t>
            </w:r>
          </w:p>
        </w:tc>
      </w:tr>
    </w:tbl>
    <w:p>
      <w:pPr>
        <w:ind w:left="884" w:hanging="884"/>
        <w:spacing w:after="0"/>
        <w:tabs>
          <w:tab w:leader="none" w:pos="8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Joint Closing Certificate</w:t>
      </w:r>
    </w:p>
    <w:p>
      <w:pPr>
        <w:spacing w:after="0" w:line="9" w:lineRule="exact"/>
        <w:rPr>
          <w:sz w:val="20"/>
          <w:szCs w:val="20"/>
          <w:color w:val="auto"/>
        </w:rPr>
      </w:pPr>
    </w:p>
    <w:p>
      <w:pPr>
        <w:ind w:left="884" w:hanging="884"/>
        <w:spacing w:after="0"/>
        <w:tabs>
          <w:tab w:leader="none" w:pos="8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Swingline Note</w:t>
      </w:r>
    </w:p>
    <w:p>
      <w:pPr>
        <w:spacing w:after="0" w:line="9" w:lineRule="exact"/>
        <w:rPr>
          <w:sz w:val="20"/>
          <w:szCs w:val="20"/>
          <w:color w:val="auto"/>
        </w:rPr>
      </w:pPr>
    </w:p>
    <w:p>
      <w:pPr>
        <w:ind w:left="884" w:hanging="884"/>
        <w:spacing w:after="0"/>
        <w:tabs>
          <w:tab w:leader="none" w:pos="8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Solvency Certificate</w:t>
      </w:r>
    </w:p>
    <w:p>
      <w:pPr>
        <w:spacing w:after="0" w:line="9" w:lineRule="exact"/>
        <w:rPr>
          <w:sz w:val="20"/>
          <w:szCs w:val="20"/>
          <w:color w:val="auto"/>
        </w:rPr>
      </w:pPr>
    </w:p>
    <w:p>
      <w:pPr>
        <w:ind w:left="884" w:hanging="884"/>
        <w:spacing w:after="0"/>
        <w:tabs>
          <w:tab w:leader="none" w:pos="8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Secured Obligation Designation Notice</w:t>
      </w:r>
    </w:p>
    <w:p>
      <w:pPr>
        <w:spacing w:after="0" w:line="9" w:lineRule="exact"/>
        <w:rPr>
          <w:sz w:val="20"/>
          <w:szCs w:val="20"/>
          <w:color w:val="auto"/>
        </w:rPr>
      </w:pPr>
    </w:p>
    <w:p>
      <w:pPr>
        <w:ind w:left="884" w:hanging="884"/>
        <w:spacing w:after="0"/>
        <w:tabs>
          <w:tab w:leader="none" w:pos="8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884" w:hanging="884"/>
        <w:spacing w:after="0"/>
        <w:tabs>
          <w:tab w:leader="none" w:pos="8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tbl>
      <w:tblPr>
        <w:tblLayout w:type="fixed"/>
        <w:tblInd w:w="4"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Q-1</w:t>
            </w:r>
          </w:p>
        </w:tc>
        <w:tc>
          <w:tcPr>
            <w:tcW w:w="2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Tax Status Certificate</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Q-2</w:t>
            </w:r>
          </w:p>
        </w:tc>
        <w:tc>
          <w:tcPr>
            <w:tcW w:w="2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Tax Status Certificate</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Q-3</w:t>
            </w:r>
          </w:p>
        </w:tc>
        <w:tc>
          <w:tcPr>
            <w:tcW w:w="2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Tax Status Certificate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Q-4</w:t>
            </w:r>
          </w:p>
        </w:tc>
        <w:tc>
          <w:tcPr>
            <w:tcW w:w="2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Tax Status Certificate</w:t>
            </w:r>
          </w:p>
        </w:tc>
      </w:tr>
    </w:tbl>
    <w:p>
      <w:pPr>
        <w:spacing w:after="0" w:line="1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CREDIT AGREEMENT, dated as of December 2, 2022, among LANTHEUS MEDICAL IMAGING, INC., a Delaware corporation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LANTHEUS HOLDINGS,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several banks and other financial institutions or entities from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 to time parties hereto, as Lenders, and CITIZENS BANK, N.A. (“</w:t>
      </w:r>
      <w:r>
        <w:rPr>
          <w:rFonts w:ascii="Times New Roman" w:cs="Times New Roman" w:eastAsia="Times New Roman" w:hAnsi="Times New Roman"/>
          <w:sz w:val="18"/>
          <w:szCs w:val="18"/>
          <w:u w:val="single" w:color="auto"/>
          <w:color w:val="auto"/>
        </w:rPr>
        <w:t>Citizens</w:t>
      </w:r>
      <w:r>
        <w:rPr>
          <w:rFonts w:ascii="Times New Roman" w:cs="Times New Roman" w:eastAsia="Times New Roman" w:hAnsi="Times New Roman"/>
          <w:sz w:val="18"/>
          <w:szCs w:val="18"/>
          <w:color w:val="auto"/>
        </w:rPr>
        <w:t>”), as administrative agent and collateral agent (in such capacities,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together with its successors and permitted assigns in such capacities,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respectively) and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Issuing Lender (as defined below).</w:t>
      </w:r>
    </w:p>
    <w:p>
      <w:pPr>
        <w:spacing w:after="0" w:line="20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WHEREAS, the Borrower has requested that (a) the DDTL Commitments (as defined below) and Delayed Draw Term Loans (as defined below) be made available following the Closing Date (as defined below) to fund all or a portion of Point License - 02 (as defined below) and to pay related fees and expenses and (b) the Revolving Commitments (as defined below) be made available following the Closing Date for the purposes set forth herein; and</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44"/>
          </w:cols>
          <w:pgMar w:left="436" w:top="270" w:right="519" w:bottom="1440" w:gutter="0" w:footer="0" w:header="0"/>
        </w:sectPr>
      </w:pPr>
    </w:p>
    <w:bookmarkStart w:id="26" w:name="page27"/>
    <w:bookmarkEnd w:id="2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Lenders are willing to make available the DDTL Commitments and the Revolving Commitments for such purposes on the terms and subject to the conditions set forth in this Agreement;</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contained herein, the parties hereto agree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xml:space="preserve">. As used in this Agreement, the terms listed in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shall have the respective meanings set forth in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Person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8.2(i)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Revolving Commitment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Term Commitment</w:t>
      </w:r>
      <w:r>
        <w:rPr>
          <w:rFonts w:ascii="Times New Roman" w:cs="Times New Roman" w:eastAsia="Times New Roman" w:hAnsi="Times New Roman"/>
          <w:sz w:val="18"/>
          <w:szCs w:val="18"/>
          <w:color w:val="auto"/>
        </w:rPr>
        <w:t>”: any Incremental Term Loan Commitments and/or any commitments established by an Additional Term Commitment Lender as a separate series or tranche from the DDTL Commitment.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Term Commitment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Term Facility</w:t>
      </w:r>
      <w:r>
        <w:rPr>
          <w:rFonts w:ascii="Times New Roman" w:cs="Times New Roman" w:eastAsia="Times New Roman" w:hAnsi="Times New Roman"/>
          <w:sz w:val="18"/>
          <w:szCs w:val="18"/>
          <w:color w:val="auto"/>
        </w:rPr>
        <w:t>”: each term facility providing a separate series or tranche of Additional Term Loans under this Agreement.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Term Loans</w:t>
      </w:r>
      <w:r>
        <w:rPr>
          <w:rFonts w:ascii="Times New Roman" w:cs="Times New Roman" w:eastAsia="Times New Roman" w:hAnsi="Times New Roman"/>
          <w:sz w:val="18"/>
          <w:szCs w:val="18"/>
          <w:color w:val="auto"/>
        </w:rPr>
        <w:t>”: any Incremental Term Loan, any Replacement Term Loans and/or any term loans from an Extending Term Lender, in each case, provided as a separate series or tranche from the DDTL Commitments.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Covenant Period</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Date</w:t>
      </w:r>
      <w:r>
        <w:rPr>
          <w:rFonts w:ascii="Times New Roman" w:cs="Times New Roman" w:eastAsia="Times New Roman" w:hAnsi="Times New Roman"/>
          <w:sz w:val="18"/>
          <w:szCs w:val="18"/>
          <w:color w:val="auto"/>
        </w:rPr>
        <w:t xml:space="preserve">”: the date that is three (3) Business Days after the date on which the relevant financial statements are delivered to the Lenders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as defined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 Parties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(a) any EFA Financial Institution or (b) any UK Financial Institution.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as to any Person, any other Person that,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 and the terms “controlling” and “controlled” shall have meanings correlative thereto.</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27" w:name="page28"/>
    <w:bookmarkEnd w:id="27"/>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xml:space="preserve">”: the collective reference to the Administrative Agent, the Collateral Agent and the Joint Lead Arrangers, which term shall include, for purposes of </w:t>
      </w:r>
      <w:r>
        <w:rPr>
          <w:rFonts w:ascii="Times New Roman" w:cs="Times New Roman" w:eastAsia="Times New Roman" w:hAnsi="Times New Roman"/>
          <w:sz w:val="18"/>
          <w:szCs w:val="18"/>
          <w:u w:val="single" w:color="auto"/>
          <w:color w:val="auto"/>
        </w:rPr>
        <w:t>Sections 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only, the Issuing Lender.</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w:t>
      </w:r>
      <w:r>
        <w:rPr>
          <w:rFonts w:ascii="Times New Roman" w:cs="Times New Roman" w:eastAsia="Times New Roman" w:hAnsi="Times New Roman"/>
          <w:sz w:val="18"/>
          <w:szCs w:val="18"/>
          <w:color w:val="auto"/>
        </w:rPr>
        <w:t>”: with respect to any Lender at any time, an amount equal to the sum of (a) the aggregate then unpaid principal amount of such Lender’s Delayed Draw Term Loans, (b) the amount of such Lender’s DDTL Commitment then in effect and (c) the amount of such Lender’s Revolving Commitment then in effect or, if the Revolving Commitments have been terminated, the amount of such Lender’s Revolving Extensions of Credit then outstanding, giving effect to any assignments.</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 Percentage</w:t>
      </w:r>
      <w:r>
        <w:rPr>
          <w:rFonts w:ascii="Times New Roman" w:cs="Times New Roman" w:eastAsia="Times New Roman" w:hAnsi="Times New Roman"/>
          <w:sz w:val="18"/>
          <w:szCs w:val="18"/>
          <w:color w:val="auto"/>
        </w:rPr>
        <w:t>”: with respect to any Lender at any time, the ratio (expressed as a percentage) of such Lender’s Aggregate Exposure at such time to the Aggregate Exposure of all Lenders at such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Credit Agreement.</w:t>
      </w:r>
    </w:p>
    <w:p>
      <w:pPr>
        <w:spacing w:after="0" w:line="225" w:lineRule="exact"/>
        <w:rPr>
          <w:sz w:val="20"/>
          <w:szCs w:val="20"/>
          <w:color w:val="auto"/>
        </w:rPr>
      </w:pPr>
    </w:p>
    <w:p>
      <w:pPr>
        <w:ind w:firstLine="440"/>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Base Rate</w:t>
      </w:r>
      <w:r>
        <w:rPr>
          <w:rFonts w:ascii="Times New Roman" w:cs="Times New Roman" w:eastAsia="Times New Roman" w:hAnsi="Times New Roman"/>
          <w:sz w:val="18"/>
          <w:szCs w:val="18"/>
          <w:color w:val="auto"/>
        </w:rPr>
        <w:t xml:space="preserve">”: for any day, a rate per annum equal to the greatest of (i) the Prime Rate in effect on such day, (ii) the Federal Funds Effective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 and (iii) the sum of (a) the Daily SOFR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Alternative Base Rate be less than the Floor. Any change in the Alternative Base Rate due to a change in the Prime Rate or the Federal Funds Effective Rate shall be effective on the effective day of such change in the Prime Rate or the Federal Funds Effective Rate, respectively.</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Base Rate Loans</w:t>
      </w:r>
      <w:r>
        <w:rPr>
          <w:rFonts w:ascii="Times New Roman" w:cs="Times New Roman" w:eastAsia="Times New Roman" w:hAnsi="Times New Roman"/>
          <w:sz w:val="18"/>
          <w:szCs w:val="18"/>
          <w:color w:val="auto"/>
        </w:rPr>
        <w:t>”: Loans the rate of interest applicable to which is based upon the Alternative Base Rate.</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all laws, rules and regulations of any jurisdiction applicable to the Loan Parties or their respective Subsidiaries from time to time concerning or relating to bribery or corruption.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5.22(c)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a percentage per annum equal to:</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3"/>
            <w:vMerge w:val="restart"/>
          </w:tcPr>
          <w:p>
            <w:pPr>
              <w:jc w:val="center"/>
              <w:ind w:right="252"/>
              <w:spacing w:after="0"/>
              <w:rPr>
                <w:sz w:val="20"/>
                <w:szCs w:val="20"/>
                <w:color w:val="auto"/>
              </w:rPr>
            </w:pPr>
            <w:r>
              <w:rPr>
                <w:rFonts w:ascii="Times New Roman" w:cs="Times New Roman" w:eastAsia="Times New Roman" w:hAnsi="Times New Roman"/>
                <w:sz w:val="14"/>
                <w:szCs w:val="14"/>
                <w:color w:val="auto"/>
              </w:rPr>
              <w:t>Applicable</w:t>
            </w:r>
          </w:p>
        </w:tc>
        <w:tc>
          <w:tcPr>
            <w:tcW w:w="180" w:type="dxa"/>
            <w:vAlign w:val="bottom"/>
          </w:tcPr>
          <w:p>
            <w:pPr>
              <w:spacing w:after="0"/>
              <w:rPr>
                <w:sz w:val="13"/>
                <w:szCs w:val="13"/>
                <w:color w:val="auto"/>
              </w:rPr>
            </w:pPr>
          </w:p>
        </w:tc>
        <w:tc>
          <w:tcPr>
            <w:tcW w:w="1480" w:type="dxa"/>
            <w:vAlign w:val="bottom"/>
            <w:gridSpan w:val="5"/>
          </w:tcPr>
          <w:p>
            <w:pPr>
              <w:jc w:val="center"/>
              <w:ind w:right="132"/>
              <w:spacing w:after="0"/>
              <w:rPr>
                <w:sz w:val="20"/>
                <w:szCs w:val="20"/>
                <w:color w:val="auto"/>
              </w:rPr>
            </w:pPr>
            <w:r>
              <w:rPr>
                <w:rFonts w:ascii="Times New Roman" w:cs="Times New Roman" w:eastAsia="Times New Roman" w:hAnsi="Times New Roman"/>
                <w:sz w:val="14"/>
                <w:szCs w:val="14"/>
                <w:color w:val="auto"/>
              </w:rPr>
              <w:t>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5"/>
          </w:tcPr>
          <w:p>
            <w:pPr>
              <w:jc w:val="center"/>
              <w:ind w:right="132"/>
              <w:spacing w:after="0" w:line="149" w:lineRule="exact"/>
              <w:rPr>
                <w:sz w:val="20"/>
                <w:szCs w:val="20"/>
                <w:color w:val="auto"/>
              </w:rPr>
            </w:pPr>
            <w:r>
              <w:rPr>
                <w:rFonts w:ascii="Times New Roman" w:cs="Times New Roman" w:eastAsia="Times New Roman" w:hAnsi="Times New Roman"/>
                <w:sz w:val="14"/>
                <w:szCs w:val="14"/>
                <w:color w:val="auto"/>
              </w:rPr>
              <w:t>Margin –</w:t>
            </w:r>
          </w:p>
        </w:tc>
        <w:tc>
          <w:tcPr>
            <w:tcW w:w="0" w:type="dxa"/>
            <w:vAlign w:val="bottom"/>
          </w:tcPr>
          <w:p>
            <w:pPr>
              <w:spacing w:after="0"/>
              <w:rPr>
                <w:sz w:val="1"/>
                <w:szCs w:val="1"/>
                <w:color w:val="auto"/>
              </w:rPr>
            </w:pPr>
          </w:p>
        </w:tc>
      </w:tr>
      <w:tr>
        <w:trPr>
          <w:trHeight w:val="148"/>
        </w:trPr>
        <w:tc>
          <w:tcPr>
            <w:tcW w:w="6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Pricing</w:t>
            </w:r>
          </w:p>
        </w:tc>
        <w:tc>
          <w:tcPr>
            <w:tcW w:w="2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Margin –</w:t>
            </w:r>
          </w:p>
        </w:tc>
        <w:tc>
          <w:tcPr>
            <w:tcW w:w="1660" w:type="dxa"/>
            <w:vAlign w:val="bottom"/>
            <w:gridSpan w:val="6"/>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Alternative Base Rate</w:t>
            </w:r>
          </w:p>
        </w:tc>
        <w:tc>
          <w:tcPr>
            <w:tcW w:w="0" w:type="dxa"/>
            <w:vAlign w:val="bottom"/>
          </w:tcPr>
          <w:p>
            <w:pPr>
              <w:spacing w:after="0"/>
              <w:rPr>
                <w:sz w:val="1"/>
                <w:szCs w:val="1"/>
                <w:color w:val="auto"/>
              </w:rPr>
            </w:pPr>
          </w:p>
        </w:tc>
      </w:tr>
      <w:tr>
        <w:trPr>
          <w:trHeight w:val="144"/>
        </w:trPr>
        <w:tc>
          <w:tcPr>
            <w:tcW w:w="620" w:type="dxa"/>
            <w:vAlign w:val="bottom"/>
            <w:gridSpan w:val="4"/>
            <w:vMerge w:val="continue"/>
          </w:tcPr>
          <w:p>
            <w:pPr>
              <w:spacing w:after="0"/>
              <w:rPr>
                <w:sz w:val="12"/>
                <w:szCs w:val="12"/>
                <w:color w:val="auto"/>
              </w:rPr>
            </w:pPr>
          </w:p>
        </w:tc>
        <w:tc>
          <w:tcPr>
            <w:tcW w:w="2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tcPr>
          <w:p>
            <w:pPr>
              <w:jc w:val="center"/>
              <w:ind w:right="232"/>
              <w:spacing w:after="0" w:line="145" w:lineRule="exact"/>
              <w:rPr>
                <w:sz w:val="20"/>
                <w:szCs w:val="20"/>
                <w:color w:val="auto"/>
              </w:rPr>
            </w:pPr>
            <w:r>
              <w:rPr>
                <w:rFonts w:ascii="Times New Roman" w:cs="Times New Roman" w:eastAsia="Times New Roman" w:hAnsi="Times New Roman"/>
                <w:sz w:val="14"/>
                <w:szCs w:val="14"/>
                <w:color w:val="auto"/>
              </w:rPr>
              <w:t>SOFR</w:t>
            </w:r>
          </w:p>
        </w:tc>
        <w:tc>
          <w:tcPr>
            <w:tcW w:w="180" w:type="dxa"/>
            <w:vAlign w:val="bottom"/>
          </w:tcPr>
          <w:p>
            <w:pPr>
              <w:spacing w:after="0"/>
              <w:rPr>
                <w:sz w:val="12"/>
                <w:szCs w:val="12"/>
                <w:color w:val="auto"/>
              </w:rPr>
            </w:pPr>
          </w:p>
        </w:tc>
        <w:tc>
          <w:tcPr>
            <w:tcW w:w="1480" w:type="dxa"/>
            <w:vAlign w:val="bottom"/>
            <w:gridSpan w:val="5"/>
          </w:tcPr>
          <w:p>
            <w:pPr>
              <w:jc w:val="center"/>
              <w:ind w:right="132"/>
              <w:spacing w:after="0" w:line="145" w:lineRule="exact"/>
              <w:rPr>
                <w:sz w:val="20"/>
                <w:szCs w:val="20"/>
                <w:color w:val="auto"/>
              </w:rPr>
            </w:pPr>
            <w:r>
              <w:rPr>
                <w:rFonts w:ascii="Times New Roman" w:cs="Times New Roman" w:eastAsia="Times New Roman" w:hAnsi="Times New Roman"/>
                <w:sz w:val="14"/>
                <w:szCs w:val="14"/>
                <w:color w:val="auto"/>
              </w:rPr>
              <w:t>Loans and Swingline</w:t>
            </w:r>
          </w:p>
        </w:tc>
        <w:tc>
          <w:tcPr>
            <w:tcW w:w="0" w:type="dxa"/>
            <w:vAlign w:val="bottom"/>
          </w:tcPr>
          <w:p>
            <w:pPr>
              <w:spacing w:after="0"/>
              <w:rPr>
                <w:sz w:val="1"/>
                <w:szCs w:val="1"/>
                <w:color w:val="auto"/>
              </w:rPr>
            </w:pPr>
          </w:p>
        </w:tc>
      </w:tr>
      <w:tr>
        <w:trPr>
          <w:trHeight w:val="196"/>
        </w:trPr>
        <w:tc>
          <w:tcPr>
            <w:tcW w:w="2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FF0000"/>
                <w:strike w:val="1"/>
                <w:w w:val="95"/>
              </w:rPr>
              <w:t>level</w:t>
            </w:r>
          </w:p>
        </w:tc>
        <w:tc>
          <w:tcPr>
            <w:tcW w:w="3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0000FF"/>
              </w:rPr>
              <w:t>Level</w:t>
            </w:r>
          </w:p>
        </w:tc>
        <w:tc>
          <w:tcPr>
            <w:tcW w:w="2620" w:type="dxa"/>
            <w:vAlign w:val="bottom"/>
          </w:tcPr>
          <w:p>
            <w:pPr>
              <w:spacing w:after="0"/>
              <w:rPr>
                <w:sz w:val="17"/>
                <w:szCs w:val="17"/>
                <w:color w:val="auto"/>
              </w:rPr>
            </w:pPr>
          </w:p>
        </w:tc>
        <w:tc>
          <w:tcPr>
            <w:tcW w:w="3360" w:type="dxa"/>
            <w:vAlign w:val="bottom"/>
            <w:gridSpan w:val="4"/>
          </w:tcPr>
          <w:p>
            <w:pPr>
              <w:ind w:left="740"/>
              <w:spacing w:after="0" w:line="129" w:lineRule="exact"/>
              <w:rPr>
                <w:sz w:val="20"/>
                <w:szCs w:val="20"/>
                <w:color w:val="auto"/>
              </w:rPr>
            </w:pPr>
            <w:r>
              <w:rPr>
                <w:rFonts w:ascii="Times New Roman" w:cs="Times New Roman" w:eastAsia="Times New Roman" w:hAnsi="Times New Roman"/>
                <w:sz w:val="14"/>
                <w:szCs w:val="14"/>
                <w:color w:val="auto"/>
              </w:rPr>
              <w:t>Total Net Leverage Ratio</w:t>
            </w:r>
          </w:p>
        </w:tc>
        <w:tc>
          <w:tcPr>
            <w:tcW w:w="1000" w:type="dxa"/>
            <w:vAlign w:val="bottom"/>
            <w:gridSpan w:val="3"/>
          </w:tcPr>
          <w:p>
            <w:pPr>
              <w:jc w:val="center"/>
              <w:ind w:right="252"/>
              <w:spacing w:after="0" w:line="129" w:lineRule="exact"/>
              <w:rPr>
                <w:sz w:val="20"/>
                <w:szCs w:val="20"/>
                <w:color w:val="auto"/>
              </w:rPr>
            </w:pPr>
            <w:r>
              <w:rPr>
                <w:rFonts w:ascii="Times New Roman" w:cs="Times New Roman" w:eastAsia="Times New Roman" w:hAnsi="Times New Roman"/>
                <w:sz w:val="14"/>
                <w:szCs w:val="14"/>
                <w:color w:val="auto"/>
                <w:w w:val="99"/>
              </w:rPr>
              <w:t>Loans</w:t>
            </w:r>
          </w:p>
        </w:tc>
        <w:tc>
          <w:tcPr>
            <w:tcW w:w="180" w:type="dxa"/>
            <w:vAlign w:val="bottom"/>
          </w:tcPr>
          <w:p>
            <w:pPr>
              <w:spacing w:after="0"/>
              <w:rPr>
                <w:sz w:val="17"/>
                <w:szCs w:val="17"/>
                <w:color w:val="auto"/>
              </w:rPr>
            </w:pPr>
          </w:p>
        </w:tc>
        <w:tc>
          <w:tcPr>
            <w:tcW w:w="1480" w:type="dxa"/>
            <w:vAlign w:val="bottom"/>
            <w:gridSpan w:val="5"/>
          </w:tcPr>
          <w:p>
            <w:pPr>
              <w:jc w:val="center"/>
              <w:ind w:right="132"/>
              <w:spacing w:after="0" w:line="129"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I</w:t>
            </w:r>
          </w:p>
        </w:tc>
        <w:tc>
          <w:tcPr>
            <w:tcW w:w="3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20" w:type="dxa"/>
            <w:vAlign w:val="bottom"/>
            <w:tcBorders>
              <w:top w:val="single" w:sz="8" w:color="CCEEFF"/>
            </w:tcBorders>
            <w:shd w:val="clear" w:color="auto" w:fill="CCEEFF"/>
          </w:tcPr>
          <w:p>
            <w:pPr>
              <w:spacing w:after="0"/>
              <w:rPr>
                <w:sz w:val="14"/>
                <w:szCs w:val="14"/>
                <w:color w:val="auto"/>
              </w:rPr>
            </w:pPr>
          </w:p>
        </w:tc>
        <w:tc>
          <w:tcPr>
            <w:tcW w:w="2960" w:type="dxa"/>
            <w:vAlign w:val="bottom"/>
            <w:tcBorders>
              <w:top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&lt; 1.00 to 1.00</w:t>
            </w:r>
          </w:p>
        </w:tc>
        <w:tc>
          <w:tcPr>
            <w:tcW w:w="4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7"/>
                <w:szCs w:val="17"/>
                <w:color w:val="FF0000"/>
                <w:strike w:val="1"/>
              </w:rPr>
              <w:t>1.50</w:t>
            </w: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rPr>
              <w:t>1.25</w:t>
            </w:r>
          </w:p>
        </w:tc>
        <w:tc>
          <w:tcPr>
            <w:tcW w:w="320" w:type="dxa"/>
            <w:vAlign w:val="bottom"/>
            <w:tcBorders>
              <w:top w:val="single" w:sz="8" w:color="CCEEFF"/>
            </w:tcBorders>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7"/>
                <w:szCs w:val="17"/>
                <w:color w:val="auto"/>
                <w:w w:val="84"/>
              </w:rPr>
              <w:t>%</w:t>
            </w:r>
          </w:p>
        </w:tc>
        <w:tc>
          <w:tcPr>
            <w:tcW w:w="1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7"/>
                <w:szCs w:val="17"/>
                <w:color w:val="FF0000"/>
                <w:strike w:val="1"/>
              </w:rPr>
              <w:t>0.50</w:t>
            </w:r>
          </w:p>
        </w:tc>
        <w:tc>
          <w:tcPr>
            <w:tcW w:w="32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0000FF"/>
                <w:w w:val="93"/>
              </w:rPr>
              <w:t>0.25</w:t>
            </w:r>
          </w:p>
        </w:tc>
        <w:tc>
          <w:tcPr>
            <w:tcW w:w="200" w:type="dxa"/>
            <w:vAlign w:val="bottom"/>
            <w:tcBorders>
              <w:top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5980" w:type="dxa"/>
            <w:vAlign w:val="bottom"/>
            <w:tcBorders>
              <w:top w:val="single" w:sz="8" w:color="CCEEFF"/>
              <w:bottom w:val="single" w:sz="8" w:color="CCEEFF"/>
            </w:tcBorders>
            <w:gridSpan w:val="5"/>
            <w:vMerge w:val="restart"/>
          </w:tcPr>
          <w:p>
            <w:pPr>
              <w:ind w:left="2600"/>
              <w:spacing w:after="0" w:line="176" w:lineRule="exact"/>
              <w:rPr>
                <w:sz w:val="20"/>
                <w:szCs w:val="20"/>
                <w:color w:val="auto"/>
              </w:rPr>
            </w:pPr>
            <w:r>
              <w:rPr>
                <w:rFonts w:ascii="Times New Roman" w:cs="Times New Roman" w:eastAsia="Times New Roman" w:hAnsi="Times New Roman"/>
                <w:sz w:val="18"/>
                <w:szCs w:val="18"/>
                <w:color w:val="auto"/>
              </w:rPr>
              <w:t>≥ 1.00 to 1.00 and &lt; 2.00 to 1.00</w:t>
            </w:r>
          </w:p>
        </w:tc>
        <w:tc>
          <w:tcPr>
            <w:tcW w:w="360" w:type="dxa"/>
            <w:vAlign w:val="bottom"/>
            <w:tcBorders>
              <w:top w:val="single" w:sz="8" w:color="CCEEFF"/>
              <w:bottom w:val="single" w:sz="8" w:color="CCEEFF"/>
            </w:tcBorders>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FF0000"/>
                <w:strike w:val="1"/>
                <w:w w:val="95"/>
              </w:rPr>
              <w:t>1.75</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ind w:left="640"/>
              <w:spacing w:after="0" w:line="176" w:lineRule="exact"/>
              <w:rPr>
                <w:sz w:val="20"/>
                <w:szCs w:val="20"/>
                <w:color w:val="auto"/>
              </w:rPr>
            </w:pPr>
            <w:r>
              <w:rPr>
                <w:rFonts w:ascii="Times New Roman" w:cs="Times New Roman" w:eastAsia="Times New Roman" w:hAnsi="Times New Roman"/>
                <w:sz w:val="18"/>
                <w:szCs w:val="18"/>
                <w:color w:val="FF0000"/>
                <w:strike w:val="1"/>
                <w:w w:val="88"/>
              </w:rPr>
              <w:t>0.75</w:t>
            </w: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5980" w:type="dxa"/>
            <w:vAlign w:val="bottom"/>
            <w:gridSpan w:val="5"/>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0000FF"/>
              </w:rPr>
              <w:t>1.50</w:t>
            </w:r>
          </w:p>
        </w:tc>
        <w:tc>
          <w:tcPr>
            <w:tcW w:w="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5"/>
                <w:szCs w:val="15"/>
                <w:color w:val="0000FF"/>
              </w:rPr>
              <w:t>0.50</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III</w:t>
            </w:r>
          </w:p>
        </w:tc>
        <w:tc>
          <w:tcPr>
            <w:tcW w:w="5980" w:type="dxa"/>
            <w:vAlign w:val="bottom"/>
            <w:gridSpan w:val="5"/>
            <w:shd w:val="clear" w:color="auto" w:fill="CCEEFF"/>
          </w:tcPr>
          <w:p>
            <w:pPr>
              <w:ind w:left="2600"/>
              <w:spacing w:after="0" w:line="149" w:lineRule="exact"/>
              <w:rPr>
                <w:sz w:val="20"/>
                <w:szCs w:val="20"/>
                <w:color w:val="auto"/>
              </w:rPr>
            </w:pPr>
            <w:r>
              <w:rPr>
                <w:rFonts w:ascii="Times New Roman" w:cs="Times New Roman" w:eastAsia="Times New Roman" w:hAnsi="Times New Roman"/>
                <w:sz w:val="17"/>
                <w:szCs w:val="17"/>
                <w:color w:val="auto"/>
              </w:rPr>
              <w:t>≥ 2.00 to 1.00 and &lt; 3.00 to 1.00</w:t>
            </w:r>
          </w:p>
        </w:tc>
        <w:tc>
          <w:tcPr>
            <w:tcW w:w="3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7"/>
                <w:szCs w:val="17"/>
                <w:color w:val="FF0000"/>
                <w:strike w:val="1"/>
              </w:rPr>
              <w:t>2.00</w:t>
            </w: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rPr>
              <w:t>1.75</w:t>
            </w:r>
          </w:p>
        </w:tc>
        <w:tc>
          <w:tcPr>
            <w:tcW w:w="32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7"/>
                <w:szCs w:val="17"/>
                <w:color w:val="auto"/>
                <w:w w:val="84"/>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7"/>
                <w:szCs w:val="17"/>
                <w:color w:val="FF0000"/>
                <w:strike w:val="1"/>
                <w:w w:val="93"/>
              </w:rPr>
              <w:t>1.00</w:t>
            </w:r>
          </w:p>
        </w:tc>
        <w:tc>
          <w:tcPr>
            <w:tcW w:w="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0000FF"/>
                <w:w w:val="93"/>
              </w:rPr>
              <w:t>0.75</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IV</w:t>
            </w:r>
          </w:p>
        </w:tc>
        <w:tc>
          <w:tcPr>
            <w:tcW w:w="3660" w:type="dxa"/>
            <w:vAlign w:val="bottom"/>
            <w:tcBorders>
              <w:top w:val="single" w:sz="8" w:color="CCEEFF"/>
              <w:bottom w:val="single" w:sz="8" w:color="CCEEFF"/>
            </w:tcBorders>
            <w:gridSpan w:val="2"/>
            <w:vMerge w:val="restart"/>
          </w:tcPr>
          <w:p>
            <w:pPr>
              <w:ind w:left="2600"/>
              <w:spacing w:after="0" w:line="176" w:lineRule="exact"/>
              <w:rPr>
                <w:sz w:val="20"/>
                <w:szCs w:val="20"/>
                <w:color w:val="auto"/>
              </w:rPr>
            </w:pPr>
            <w:r>
              <w:rPr>
                <w:rFonts w:ascii="Times New Roman" w:cs="Times New Roman" w:eastAsia="Times New Roman" w:hAnsi="Times New Roman"/>
                <w:sz w:val="18"/>
                <w:szCs w:val="18"/>
                <w:color w:val="auto"/>
              </w:rPr>
              <w:t>≥ 3.00 to 1.00</w:t>
            </w:r>
          </w:p>
        </w:tc>
        <w:tc>
          <w:tcPr>
            <w:tcW w:w="280" w:type="dxa"/>
            <w:vAlign w:val="bottom"/>
            <w:tcBorders>
              <w:top w:val="single" w:sz="8" w:color="CCEEFF"/>
              <w:bottom w:val="single" w:sz="8" w:color="CCEEFF"/>
            </w:tcBorders>
            <w:vMerge w:val="restart"/>
          </w:tcPr>
          <w:p>
            <w:pPr>
              <w:spacing w:after="0" w:line="176" w:lineRule="exact"/>
              <w:rPr>
                <w:sz w:val="20"/>
                <w:szCs w:val="20"/>
                <w:color w:val="auto"/>
              </w:rPr>
            </w:pPr>
            <w:r>
              <w:rPr>
                <w:rFonts w:ascii="Times New Roman" w:cs="Times New Roman" w:eastAsia="Times New Roman" w:hAnsi="Times New Roman"/>
                <w:sz w:val="18"/>
                <w:szCs w:val="18"/>
                <w:color w:val="FF0000"/>
                <w:strike w:val="1"/>
                <w:w w:val="99"/>
              </w:rPr>
              <w:t>and</w:t>
            </w:r>
          </w:p>
        </w:tc>
        <w:tc>
          <w:tcPr>
            <w:tcW w:w="164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FF0000"/>
                <w:strike w:val="1"/>
              </w:rPr>
              <w:t>&lt; 4.00 to 1.00</w:t>
            </w:r>
          </w:p>
        </w:tc>
        <w:tc>
          <w:tcPr>
            <w:tcW w:w="40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FF0000"/>
                <w:strike w:val="1"/>
                <w:w w:val="95"/>
              </w:rPr>
              <w:t>2.25</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ind w:left="640"/>
              <w:spacing w:after="0" w:line="176" w:lineRule="exact"/>
              <w:rPr>
                <w:sz w:val="20"/>
                <w:szCs w:val="20"/>
                <w:color w:val="auto"/>
              </w:rPr>
            </w:pPr>
            <w:r>
              <w:rPr>
                <w:rFonts w:ascii="Times New Roman" w:cs="Times New Roman" w:eastAsia="Times New Roman" w:hAnsi="Times New Roman"/>
                <w:sz w:val="18"/>
                <w:szCs w:val="18"/>
                <w:color w:val="FF0000"/>
                <w:strike w:val="1"/>
                <w:w w:val="88"/>
              </w:rPr>
              <w:t>1.25</w:t>
            </w: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366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0000FF"/>
              </w:rPr>
              <w:t>2.00</w:t>
            </w:r>
          </w:p>
        </w:tc>
        <w:tc>
          <w:tcPr>
            <w:tcW w:w="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5"/>
                <w:szCs w:val="15"/>
                <w:color w:val="0000FF"/>
              </w:rPr>
              <w:t>1.00</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FF0000"/>
                <w:strike w:val="1"/>
              </w:rPr>
              <w:t>V</w:t>
            </w:r>
          </w:p>
        </w:tc>
        <w:tc>
          <w:tcPr>
            <w:tcW w:w="340" w:type="dxa"/>
            <w:vAlign w:val="bottom"/>
            <w:gridSpan w:val="2"/>
            <w:shd w:val="clear" w:color="auto" w:fill="CCEEFF"/>
          </w:tcPr>
          <w:p>
            <w:pPr>
              <w:spacing w:after="0"/>
              <w:rPr>
                <w:sz w:val="16"/>
                <w:szCs w:val="16"/>
                <w:color w:val="auto"/>
              </w:rPr>
            </w:pPr>
          </w:p>
        </w:tc>
        <w:tc>
          <w:tcPr>
            <w:tcW w:w="3660" w:type="dxa"/>
            <w:vAlign w:val="bottom"/>
            <w:gridSpan w:val="2"/>
            <w:shd w:val="clear" w:color="auto" w:fill="CCEEFF"/>
          </w:tcPr>
          <w:p>
            <w:pPr>
              <w:ind w:left="2600"/>
              <w:spacing w:after="0" w:line="189" w:lineRule="exact"/>
              <w:rPr>
                <w:sz w:val="20"/>
                <w:szCs w:val="20"/>
                <w:color w:val="auto"/>
              </w:rPr>
            </w:pPr>
            <w:r>
              <w:rPr>
                <w:rFonts w:ascii="Times New Roman" w:cs="Times New Roman" w:eastAsia="Times New Roman" w:hAnsi="Times New Roman"/>
                <w:sz w:val="18"/>
                <w:szCs w:val="18"/>
                <w:color w:val="FF0000"/>
                <w:strike w:val="1"/>
              </w:rPr>
              <w:t>≥ 4.00 to 1.00</w:t>
            </w:r>
          </w:p>
        </w:tc>
        <w:tc>
          <w:tcPr>
            <w:tcW w:w="2320" w:type="dxa"/>
            <w:vAlign w:val="bottom"/>
            <w:gridSpan w:val="3"/>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FF0000"/>
                <w:strike w:val="1"/>
                <w:w w:val="95"/>
              </w:rPr>
              <w:t>2.50</w:t>
            </w:r>
          </w:p>
        </w:tc>
        <w:tc>
          <w:tcPr>
            <w:tcW w:w="320" w:type="dxa"/>
            <w:vAlign w:val="bottom"/>
            <w:shd w:val="clear" w:color="auto" w:fill="CCEEFF"/>
          </w:tcPr>
          <w:p>
            <w:pPr>
              <w:jc w:val="right"/>
              <w:ind w:right="92"/>
              <w:spacing w:after="0" w:line="189" w:lineRule="exact"/>
              <w:rPr>
                <w:sz w:val="20"/>
                <w:szCs w:val="20"/>
                <w:color w:val="auto"/>
              </w:rPr>
            </w:pPr>
            <w:r>
              <w:rPr>
                <w:rFonts w:ascii="Times New Roman" w:cs="Times New Roman" w:eastAsia="Times New Roman" w:hAnsi="Times New Roman"/>
                <w:sz w:val="18"/>
                <w:szCs w:val="18"/>
                <w:color w:val="FF0000"/>
                <w:w w:val="79"/>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FF0000"/>
                <w:strike w:val="1"/>
                <w:w w:val="88"/>
              </w:rPr>
              <w:t>1.50</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FF0000"/>
                <w:w w:val="79"/>
              </w:rPr>
              <w:t>%</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4"/>
          </w:tcPr>
          <w:p>
            <w:pPr>
              <w:ind w:left="39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440" w:top="270" w:right="579" w:bottom="1440" w:gutter="0" w:footer="0" w:header="0"/>
        </w:sectPr>
      </w:pPr>
    </w:p>
    <w:bookmarkStart w:id="28" w:name="page29"/>
    <w:bookmarkEnd w:id="28"/>
    <w:p>
      <w:pPr>
        <w:ind w:right="20" w:firstLine="440"/>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Until the </w:t>
      </w:r>
      <w:r>
        <w:rPr>
          <w:rFonts w:ascii="Times New Roman" w:cs="Times New Roman" w:eastAsia="Times New Roman" w:hAnsi="Times New Roman"/>
          <w:sz w:val="18"/>
          <w:szCs w:val="18"/>
          <w:u w:val="single" w:color="auto"/>
          <w:color w:val="0000FF"/>
        </w:rPr>
        <w:t>Borrower has delivered the financial statements required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0000FF"/>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for the</w:t>
      </w:r>
      <w:r>
        <w:rPr>
          <w:rFonts w:ascii="Times New Roman" w:cs="Times New Roman" w:eastAsia="Times New Roman" w:hAnsi="Times New Roman"/>
          <w:sz w:val="18"/>
          <w:szCs w:val="18"/>
          <w:color w:val="auto"/>
        </w:rPr>
        <w:t xml:space="preserve"> first </w:t>
      </w:r>
      <w:r>
        <w:rPr>
          <w:rFonts w:ascii="Times New Roman" w:cs="Times New Roman" w:eastAsia="Times New Roman" w:hAnsi="Times New Roman"/>
          <w:sz w:val="18"/>
          <w:szCs w:val="18"/>
          <w:color w:val="FF0000"/>
          <w:strike w:val="1"/>
        </w:rPr>
        <w:t>full</w:t>
      </w:r>
      <w:r>
        <w:rPr>
          <w:rFonts w:ascii="Times New Roman" w:cs="Times New Roman" w:eastAsia="Times New Roman" w:hAnsi="Times New Roman"/>
          <w:sz w:val="18"/>
          <w:szCs w:val="18"/>
          <w:color w:val="auto"/>
        </w:rPr>
        <w:t xml:space="preserve"> fiscal quarter ending after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Amendment 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Date, the Applicable Margin shall be based on Pricing Level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Any increase or decrease in the Applicable Margin resulting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from a change in the Total Net Leverage Ratio shall become effective as of the fifth (5</w:t>
      </w:r>
      <w:r>
        <w:rPr>
          <w:rFonts w:ascii="Times New Roman" w:cs="Times New Roman" w:eastAsia="Times New Roman" w:hAnsi="Times New Roman"/>
          <w:sz w:val="26"/>
          <w:szCs w:val="26"/>
          <w:color w:val="000000"/>
          <w:vertAlign w:val="superscript"/>
        </w:rPr>
        <w:t>th</w:t>
      </w:r>
      <w:r>
        <w:rPr>
          <w:rFonts w:ascii="Times New Roman" w:cs="Times New Roman" w:eastAsia="Times New Roman" w:hAnsi="Times New Roman"/>
          <w:sz w:val="18"/>
          <w:szCs w:val="18"/>
          <w:color w:val="000000"/>
        </w:rPr>
        <w:t xml:space="preserve">) Business Day immediately following the date a Compliance Certificate is delivered for each full fiscal quarter after the Closing Date;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if such Compliance Certificate is not delivered when due, then Pricing Level </w:t>
      </w:r>
      <w:r>
        <w:rPr>
          <w:rFonts w:ascii="Times New Roman" w:cs="Times New Roman" w:eastAsia="Times New Roman" w:hAnsi="Times New Roman"/>
          <w:sz w:val="18"/>
          <w:szCs w:val="18"/>
          <w:color w:val="FF0000"/>
          <w:strike w:val="1"/>
        </w:rPr>
        <w:t>V</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000000"/>
        </w:rPr>
        <w:t xml:space="preserve"> shall apply, in each case as of the fifth (5</w:t>
      </w:r>
      <w:r>
        <w:rPr>
          <w:rFonts w:ascii="Times New Roman" w:cs="Times New Roman" w:eastAsia="Times New Roman" w:hAnsi="Times New Roman"/>
          <w:sz w:val="26"/>
          <w:szCs w:val="26"/>
          <w:color w:val="000000"/>
          <w:vertAlign w:val="superscript"/>
        </w:rPr>
        <w:t>th</w:t>
      </w:r>
      <w:r>
        <w:rPr>
          <w:rFonts w:ascii="Times New Roman" w:cs="Times New Roman" w:eastAsia="Times New Roman" w:hAnsi="Times New Roman"/>
          <w:sz w:val="18"/>
          <w:szCs w:val="18"/>
          <w:color w:val="000000"/>
        </w:rPr>
        <w:t>) Business Day after the date on which such Compliance Certificate was required to have been delivered and in each case shall remain in effect until the fifth (5</w:t>
      </w:r>
      <w:r>
        <w:rPr>
          <w:rFonts w:ascii="Times New Roman" w:cs="Times New Roman" w:eastAsia="Times New Roman" w:hAnsi="Times New Roman"/>
          <w:sz w:val="26"/>
          <w:szCs w:val="26"/>
          <w:color w:val="000000"/>
          <w:vertAlign w:val="superscript"/>
        </w:rPr>
        <w:t>th</w:t>
      </w:r>
      <w:r>
        <w:rPr>
          <w:rFonts w:ascii="Times New Roman" w:cs="Times New Roman" w:eastAsia="Times New Roman" w:hAnsi="Times New Roman"/>
          <w:sz w:val="18"/>
          <w:szCs w:val="18"/>
          <w:color w:val="000000"/>
        </w:rPr>
        <w:t>) Business Day following the date on which such Compliance Certificate is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-811530</wp:posOffset>
            </wp:positionV>
            <wp:extent cx="39173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6752590</wp:posOffset>
            </wp:positionH>
            <wp:positionV relativeFrom="paragraph">
              <wp:posOffset>-811530</wp:posOffset>
            </wp:positionV>
            <wp:extent cx="2146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-674370</wp:posOffset>
            </wp:positionV>
            <wp:extent cx="10115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-674370</wp:posOffset>
            </wp:positionV>
            <wp:extent cx="34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-262890</wp:posOffset>
            </wp:positionV>
            <wp:extent cx="120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8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an application, substantially in such form as the Issuing Lender may specify as the form for use by its similarly situated customers from time to time, requesting the Issuing Lender to issue or amend a Letter of Credit.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with respect to any Lender, any Person (other than a natural person) that is engaged in making, purchasing, holding or otherwise investing in commercial loans, or similar extensions of credit in the ordinary course and is administered or managed by (a) such Lender, (b) an Affiliate of such Lender or (c) an entity or an Affiliate of an entity that administers or manages such Lender.</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xml:space="preserve">”: any Disposition of Property or series of related Dispositions of Property, including, without limitation, any issuance of Capital Stock of any Subsidiary of the Borrower to a Person other than to the Borrower or a Subsidiary of the Borrower (excluding in any case any such Disposition permitted by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that yields gross proceeds to any Group Member (valued at the initial principal amount thereof in the case of non-cash proceeds consisting of notes or other debt securities and valued at fair market value in the case of other non-cash proceeds) in excess of $</w:t>
      </w:r>
      <w:r>
        <w:rPr>
          <w:rFonts w:ascii="Times New Roman" w:cs="Times New Roman" w:eastAsia="Times New Roman" w:hAnsi="Times New Roman"/>
          <w:sz w:val="18"/>
          <w:szCs w:val="18"/>
          <w:color w:val="FF0000"/>
          <w:strike w:val="1"/>
        </w:rPr>
        <w:t>10,000,000</w:t>
      </w:r>
      <w:r>
        <w:rPr>
          <w:rFonts w:ascii="Times New Roman" w:cs="Times New Roman" w:eastAsia="Times New Roman" w:hAnsi="Times New Roman"/>
          <w:sz w:val="18"/>
          <w:szCs w:val="18"/>
          <w:u w:val="single" w:color="auto"/>
          <w:color w:val="0000FF"/>
        </w:rPr>
        <w:t>20,000,000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0</wp:posOffset>
            </wp:positionV>
            <wp:extent cx="5143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an assignment and assumption entered into by a Lender and an Eligible Assignee and accepted by the Administrative Agent, and, if applicable, consented to by the Borrower,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Effective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Revolving Commitment</w:t>
      </w:r>
      <w:r>
        <w:rPr>
          <w:rFonts w:ascii="Times New Roman" w:cs="Times New Roman" w:eastAsia="Times New Roman" w:hAnsi="Times New Roman"/>
          <w:sz w:val="18"/>
          <w:szCs w:val="18"/>
          <w:color w:val="auto"/>
        </w:rPr>
        <w:t>”: (i) as to any Revolving Lender at any time, an amount equal to the excess, if any, of (a) such Lender’s Revolving Commitment then in effect over (b) such Lender’s Revolving Extensions of Credit then outstanding and (ii) as to all Revolving Lenders, an amount equal to the excess, if any, of (a) the Total Revolving Commitments over (b) the Total Revolving Extensions of Credit.</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as applicable,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4.16(d)</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29" w:name="page30"/>
    <w:bookmarkEnd w:id="29"/>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to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Title 11 of the United States Code or any similar federal or state law for the relief of debtors.</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its related Benchmark Replacement Date have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4.16(a)</w:t>
      </w:r>
      <w:r>
        <w:rPr>
          <w:rFonts w:ascii="Times New Roman" w:cs="Times New Roman" w:eastAsia="Times New Roman" w:hAnsi="Times New Roman"/>
          <w:sz w:val="18"/>
          <w:szCs w:val="18"/>
          <w:color w:val="auto"/>
        </w:rPr>
        <w:t>. Any reference to “Benchmark” shall include, as applicable, the published component used in the calculation thereof.</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for any Available Tenor, the first alternative set forth in the order below that can be determined by the Administrative Agent for the applicable Benchmark Replacement Date:</w:t>
      </w:r>
    </w:p>
    <w:p>
      <w:pPr>
        <w:spacing w:after="0" w:line="54" w:lineRule="exact"/>
        <w:rPr>
          <w:sz w:val="20"/>
          <w:szCs w:val="20"/>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Simple SOFR; or</w:t>
      </w:r>
    </w:p>
    <w:p>
      <w:pPr>
        <w:spacing w:after="0" w:line="117" w:lineRule="exact"/>
        <w:rPr>
          <w:rFonts w:ascii="Times New Roman" w:cs="Times New Roman" w:eastAsia="Times New Roman" w:hAnsi="Times New Roman"/>
          <w:sz w:val="18"/>
          <w:szCs w:val="18"/>
          <w:color w:val="auto"/>
        </w:rPr>
      </w:pPr>
    </w:p>
    <w:p>
      <w:pPr>
        <w:ind w:right="100" w:firstLine="987"/>
        <w:spacing w:after="0" w:line="281" w:lineRule="auto"/>
        <w:tabs>
          <w:tab w:leader="none" w:pos="124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and an adjustment as a replacement to the then-current Benchmark for Dollar-denominated syndicated credit facilities at such time and (ii) the related Benchmark Replacement Adjustment;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Benchmark Replacement shall be administratively feasible as determined by the Administrative Agent in its sole discretion.</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the Benchmark Replacement as determined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would be less than the Floor, such Benchmark Replacement will be deemed to be the Floor for the purposes of this Agreement and the other Loan Documents.</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0" w:name="page31"/>
    <w:bookmarkEnd w:id="30"/>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a date and time determined by the Administrative Agent, which date shall be no later than the earlier to occur of the following events with respect to the then-current Benchmark:</w:t>
      </w:r>
    </w:p>
    <w:p>
      <w:pPr>
        <w:spacing w:after="0" w:line="54" w:lineRule="exact"/>
        <w:rPr>
          <w:sz w:val="20"/>
          <w:szCs w:val="20"/>
          <w:color w:val="auto"/>
        </w:rPr>
      </w:pPr>
    </w:p>
    <w:p>
      <w:pPr>
        <w:ind w:right="220" w:firstLine="987"/>
        <w:spacing w:after="0" w:line="266"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67"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even if any Available Tenor of such Benchmark (or such component thereof) continues to be provided on such date.</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“Benchmark Replacement Date” will be deemed to have occurred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the occurrence of one or more of the following events with respect to the then-current Benchmark:</w:t>
      </w:r>
    </w:p>
    <w:p>
      <w:pPr>
        <w:spacing w:after="0" w:line="117" w:lineRule="exact"/>
        <w:rPr>
          <w:sz w:val="20"/>
          <w:szCs w:val="20"/>
          <w:color w:val="auto"/>
        </w:rPr>
      </w:pPr>
    </w:p>
    <w:p>
      <w:pPr>
        <w:ind w:right="60" w:firstLine="987"/>
        <w:spacing w:after="0" w:line="261"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71"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1" w:name="page32"/>
    <w:bookmarkEnd w:id="31"/>
    <w:p>
      <w:pPr>
        <w:ind w:right="160" w:firstLine="987"/>
        <w:spacing w:after="0" w:line="289" w:lineRule="auto"/>
        <w:tabs>
          <w:tab w:leader="none" w:pos="12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spacing w:after="0" w:line="1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right="3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a certification regarding beneficial ownership as required by the Beneficial Ownership Regulation and, in any event,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31 C.F.R. § 1010.230.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Governors of the Federal Reserve System of the United States (or any successor).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as defined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as defined in the penultimate paragraph of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any Business Day specified by the Borrower as a date on which the Borrower requests the relevant Lenders to make Loans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Notice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a day other than a Saturday, Sunday or other day on which commercial banks in New York City are authorized or required by law to close.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2" w:name="page33"/>
    <w:bookmarkEnd w:id="3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Notwithstanding the foregoing, in no event will any obligation in respect of a lease that would have been categorized as an operating lease in accordance with GAAP as in effect prior to giving effect to the adoption of ASU No. 2016-02 “Leases (Topic 842)” and ASU No. 2018-11 “Leases (Topic 842) be considered a Capital Lease Obligation for any purpose under this Agreement (and no agreement relating to any such operating lease shall be considered a capital lease for any purpose under this Agreement).</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xml:space="preserve">”: any and all shares, interests, participations or other equivalents (however designated) of capital stock of a corporation, any and all equivalent ownership interests in a Person (other than a corporation) and any and all warrants, rights or options to purchase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Capital Stock shall not include any debt securities that are convertible into or exchangeable for any of the foregoing Capital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as defined in the definition of “Cash Collateralize”.</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(a) in respect of an obligation, provide and pledge cash collateral in Dollars, pursuant to documentation in form and substance reasonably satisfactory to the Administrative Agent, and (b) in respect of any L/C Obligations under Letters of Credit, either the deposit of cash collateral (pursuant to documentation in form and substance reasonably satisfactory to the Issuing Lender) in an amount equal to 102% of such outstanding L/C Obligations (the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or the delivery of a “backstop” letter of credit in form and substance, and issued by an issuing bank, reasonably satisfactory to the Issuing Lender (and “Cash Collateralization” has a corresponding meaning).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600" w:hanging="212"/>
        <w:spacing w:after="0"/>
        <w:tabs>
          <w:tab w:leader="none" w:pos="1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w:t>
      </w:r>
    </w:p>
    <w:p>
      <w:pPr>
        <w:spacing w:after="0" w:line="11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euro, or any national currency of any participating member of the EMU, or (b) in the case of any Foreign Subsidiary, such local currencies held by them from time to time in the ordinary course of business,</w:t>
      </w:r>
    </w:p>
    <w:p>
      <w:pPr>
        <w:spacing w:after="0" w:line="53"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6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and unconditionally guaranteed or insured by the U.S. government or any agency or instrumentality thereof the securities of which are unconditionally guaranteed as a full faith and credit obligation of such government with maturities of twelve (12) months or less from the date of acquisition,</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direct EEA Government Obligations with maturities of twelve (12) months or less from the date of acquisition,</w:t>
      </w:r>
    </w:p>
    <w:p>
      <w:pPr>
        <w:spacing w:after="0" w:line="117" w:lineRule="exact"/>
        <w:rPr>
          <w:rFonts w:ascii="Times New Roman" w:cs="Times New Roman" w:eastAsia="Times New Roman" w:hAnsi="Times New Roman"/>
          <w:sz w:val="18"/>
          <w:szCs w:val="18"/>
          <w:color w:val="auto"/>
        </w:rPr>
      </w:pPr>
    </w:p>
    <w:p>
      <w:pPr>
        <w:ind w:left="980" w:firstLine="408"/>
        <w:spacing w:after="0" w:line="266" w:lineRule="auto"/>
        <w:tabs>
          <w:tab w:leader="none" w:pos="1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and time deposits with maturities of one year or less from the date of acquisition, bankers’ acceptances with maturities not exceeding one year and overnight bank deposits, in each case, with any commercial bank having capital and surplus of not less than $500,000,000,</w:t>
      </w:r>
    </w:p>
    <w:p>
      <w:pPr>
        <w:spacing w:after="0" w:line="6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8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 obligations for underlying securities of the types described in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entered into with any financial institution meeting the qualifications specified in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above,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3" w:name="page34"/>
    <w:bookmarkEnd w:id="33"/>
    <w:p>
      <w:pPr>
        <w:ind w:left="1744" w:hanging="352"/>
        <w:spacing w:after="0"/>
        <w:tabs>
          <w:tab w:leader="none" w:pos="17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 paper rated at least P-1 by Moody’s or at least A-1 by S&amp;P and, in each case, maturing within twenty-four</w:t>
      </w:r>
    </w:p>
    <w:p>
      <w:pPr>
        <w:spacing w:after="0" w:line="27"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date of creation thereof,</w:t>
      </w:r>
    </w:p>
    <w:p>
      <w:pPr>
        <w:spacing w:after="0" w:line="98" w:lineRule="exact"/>
        <w:rPr>
          <w:rFonts w:ascii="Times New Roman" w:cs="Times New Roman" w:eastAsia="Times New Roman" w:hAnsi="Times New Roman"/>
          <w:sz w:val="18"/>
          <w:szCs w:val="18"/>
          <w:color w:val="auto"/>
        </w:rPr>
      </w:pPr>
    </w:p>
    <w:p>
      <w:pPr>
        <w:ind w:left="984" w:right="140" w:firstLine="408"/>
        <w:spacing w:after="0" w:line="282" w:lineRule="auto"/>
        <w:tabs>
          <w:tab w:leader="none" w:pos="17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securities having a rating of at least P-2 or A-2 from either Moody’s or S&amp;P, respectively, and in each case, maturing within twenty-four (24) months after the date of creation thereof,</w:t>
      </w:r>
    </w:p>
    <w:p>
      <w:pPr>
        <w:spacing w:after="0" w:line="53" w:lineRule="exact"/>
        <w:rPr>
          <w:rFonts w:ascii="Times New Roman" w:cs="Times New Roman" w:eastAsia="Times New Roman" w:hAnsi="Times New Roman"/>
          <w:sz w:val="18"/>
          <w:szCs w:val="18"/>
          <w:color w:val="auto"/>
        </w:rPr>
      </w:pPr>
    </w:p>
    <w:p>
      <w:pPr>
        <w:ind w:left="984" w:right="20" w:firstLine="408"/>
        <w:spacing w:after="0" w:line="261" w:lineRule="auto"/>
        <w:tabs>
          <w:tab w:leader="none" w:pos="16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state, commonwealth or territory of the United States or any political subdivision or taxing authority thereof having one of the two highest ratings obtainable from either Moody’s or S&amp;P (or reasonably equivalent ratings of another internationally recognized ratings agency) with maturities of twenty-four (24) months or less from the date of acquisition,</w:t>
      </w:r>
    </w:p>
    <w:p>
      <w:pPr>
        <w:spacing w:after="0" w:line="71"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funds investing 90% of their assets in securities of the types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above, and</w:t>
      </w:r>
    </w:p>
    <w:p>
      <w:pPr>
        <w:spacing w:after="0" w:line="117" w:lineRule="exact"/>
        <w:rPr>
          <w:rFonts w:ascii="Times New Roman" w:cs="Times New Roman" w:eastAsia="Times New Roman" w:hAnsi="Times New Roman"/>
          <w:sz w:val="18"/>
          <w:szCs w:val="18"/>
          <w:color w:val="auto"/>
        </w:rPr>
      </w:pPr>
    </w:p>
    <w:p>
      <w:pPr>
        <w:ind w:left="984" w:right="140" w:firstLine="408"/>
        <w:spacing w:after="0" w:line="266" w:lineRule="auto"/>
        <w:tabs>
          <w:tab w:leader="none" w:pos="16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Subsidiary organized or having its principal place of business outside of the United States, investments of comparable tenor and credit quality to those described in the foregoing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customarily utilized in countries in which such Subsidiary operates.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Notwithstanding the foregoing, Cash Equivalents shall include amounts denominated in currencies other than those set forth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w:t>
      </w:r>
    </w:p>
    <w:p>
      <w:pPr>
        <w:spacing w:after="0" w:line="27" w:lineRule="exact"/>
        <w:rPr>
          <w:sz w:val="20"/>
          <w:szCs w:val="20"/>
          <w:color w:val="auto"/>
        </w:rPr>
      </w:pPr>
    </w:p>
    <w:p>
      <w:pPr>
        <w:ind w:left="4" w:right="240" w:hanging="4"/>
        <w:spacing w:after="0" w:line="260" w:lineRule="auto"/>
        <w:tabs>
          <w:tab w:leader="none" w:pos="269" w:val="left"/>
        </w:tabs>
        <w:numPr>
          <w:ilvl w:val="0"/>
          <w:numId w:val="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amounts are converted into any currency listed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as promptly as practicable and in any event within ten (10) Business Days following the receipt of such amounts.</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any agreement for the provision of Cash Management Services.</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xml:space="preserve">”: all obligations of the Loan Parties in respect of any Cash Management Services provided to any Loan Party or its Subsidiaries (whether absolute or contingent and howsoever and whenever created, arising, evidenced or acquired (including all renewals, extensions and modifications thereof and substitutions therefor)) that are (a) owed to the Administrative Agent or any of its Affiliates, (b) owed on the Closing Date to a Person that is a Lender or an Affiliate of a Lender as of the Closing Date or (c) owed to a Person that is a Lender or an Affiliate of a Lender at the time such obligations are incurred or becomes a Lender or an Affiliate of a Lender after it has incurred such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provider of Cash Management Services (other than the Administrative Agent or its Affiliates) executes and delivers a Secured Obligation Designation Notice to the Administrative Agent.</w:t>
      </w:r>
    </w:p>
    <w:p>
      <w:pPr>
        <w:spacing w:after="0" w:line="18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collectively, (a) commercial debit or credit cards, merchant card processing and other services, purchase or debit cards, including non-card e-payables services, (b) treasury management services (including cash pooling arrangements, controlled disbursement, netting, overdraft, lockbox and electronic or automatic clearing house fund transfer services, return items, sweep and interstate depository network services, foreign check clearing services), and (c) any other demand deposit or operating account relationships or other cash management services.</w:t>
      </w:r>
    </w:p>
    <w:p>
      <w:pPr>
        <w:spacing w:after="0" w:line="180" w:lineRule="exact"/>
        <w:rPr>
          <w:sz w:val="20"/>
          <w:szCs w:val="20"/>
          <w:color w:val="auto"/>
        </w:rPr>
      </w:pPr>
    </w:p>
    <w:p>
      <w:pPr>
        <w:jc w:val="both"/>
        <w:ind w:left="4" w:right="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Pool Obligation</w:t>
      </w:r>
      <w:r>
        <w:rPr>
          <w:rFonts w:ascii="Times New Roman" w:cs="Times New Roman" w:eastAsia="Times New Roman" w:hAnsi="Times New Roman"/>
          <w:sz w:val="17"/>
          <w:szCs w:val="17"/>
          <w:color w:val="auto"/>
        </w:rPr>
        <w:t>”: the offshore cash management programs in Australian Dollars, British Pound Sterling, Canadian Dollars, Dollars, Euros, Japanese Yen and Swiss Francs (and such other currencies as may from time to time be approved by the Administrative Agent) established by the Cash Pool Participants in which cash funds of the Cash Pool Participants will be concentrated with a Subsidiary of the Borrower that is not a Loan Party.</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34" w:name="page35"/>
    <w:bookmarkEnd w:id="34"/>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Pool Participants</w:t>
      </w:r>
      <w:r>
        <w:rPr>
          <w:rFonts w:ascii="Times New Roman" w:cs="Times New Roman" w:eastAsia="Times New Roman" w:hAnsi="Times New Roman"/>
          <w:sz w:val="18"/>
          <w:szCs w:val="18"/>
          <w:color w:val="auto"/>
        </w:rPr>
        <w:t>”: certain Subsidiaries of the Borrower that are not Loan Parties identified by the Borrower to the Administrative Agent in writing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a controlled foreign corporation within the meaning of Section 957 of the Code.</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an event or series of events by which:</w:t>
      </w:r>
    </w:p>
    <w:p>
      <w:pPr>
        <w:spacing w:after="0" w:line="117" w:lineRule="exact"/>
        <w:rPr>
          <w:sz w:val="20"/>
          <w:szCs w:val="20"/>
          <w:color w:val="auto"/>
        </w:rPr>
      </w:pPr>
    </w:p>
    <w:p>
      <w:pPr>
        <w:ind w:right="80" w:firstLine="987"/>
        <w:spacing w:after="0" w:line="261"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(as defined in Rules 13d-3 and 13d-5 under the Exchange Act), directly or indirectly, of Voting Stock of Holdings representing more than 35% or more of the outstanding Voting Stock of Holdings;</w:t>
      </w:r>
    </w:p>
    <w:p>
      <w:pPr>
        <w:spacing w:after="0" w:line="71"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cease to beneficially own and control 100% on a fully diluted basis of the economic and voting interest in the Capital Stock of the Borrower; or</w:t>
      </w:r>
    </w:p>
    <w:p>
      <w:pPr>
        <w:spacing w:after="0" w:line="53" w:lineRule="exact"/>
        <w:rPr>
          <w:rFonts w:ascii="Times New Roman" w:cs="Times New Roman" w:eastAsia="Times New Roman" w:hAnsi="Times New Roman"/>
          <w:sz w:val="18"/>
          <w:szCs w:val="18"/>
          <w:color w:val="auto"/>
        </w:rPr>
      </w:pPr>
    </w:p>
    <w:p>
      <w:pPr>
        <w:ind w:right="400" w:firstLine="987"/>
        <w:spacing w:after="0" w:line="266"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or “fundamental change” or similar provision as set forth in any indenture or other instrument evidencing Convertible Note Indebtedness or Material Indebtedness of a Group Member has occurred, obligating any Group Member to repurchase, redeem or repay all or any part of the Indebtedness provided for therein.</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definition, a Person or group shall not be deemed to beneficially own Voting Stock subject to an equity or asset purchase agreement, merger agreement or similar agreement (or voting or option or similar agreement related thereto) until the consummation of the transactions contemplated by such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Citizens</w:t>
      </w:r>
      <w:r>
        <w:rPr>
          <w:rFonts w:ascii="Times New Roman" w:cs="Times New Roman" w:eastAsia="Times New Roman" w:hAnsi="Times New Roman"/>
          <w:sz w:val="18"/>
          <w:szCs w:val="18"/>
          <w:color w:val="auto"/>
        </w:rPr>
        <w:t>”: as defined in the preamble to this Agreement.</w:t>
      </w:r>
    </w:p>
    <w:p>
      <w:pPr>
        <w:spacing w:after="0" w:line="225" w:lineRule="exact"/>
        <w:rPr>
          <w:sz w:val="20"/>
          <w:szCs w:val="20"/>
          <w:color w:val="auto"/>
        </w:rPr>
      </w:pPr>
    </w:p>
    <w:p>
      <w:pPr>
        <w:ind w:right="5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refers to whether such Loan is comprised of Revolving Loans, Delayed Draw Term Loans or Swingline Loans, and, when used in reference to any Commitment, refers to whether such Commitment is a Revolving Commitment or DDTL Commitment.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December 2, 2022.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Internal Revenue Code of 1986, as amended.</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all Property of the Loan Parties (other than Excluded Assets), now owned or hereafter acquired, upon which a Lien is purported to be created by any Security Document.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as defined in the preamble to this Agreement.</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with respect to any Lender, any DDTL Commitment, any Additional Term Commitment, Initial Revolving Commitment and Incremental Revolving Commitment.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5" w:name="page36"/>
    <w:bookmarkEnd w:id="35"/>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Commitment Fee Rate</w:t>
      </w:r>
      <w:r>
        <w:rPr>
          <w:rFonts w:ascii="Times New Roman" w:cs="Times New Roman" w:eastAsia="Times New Roman" w:hAnsi="Times New Roman"/>
          <w:sz w:val="18"/>
          <w:szCs w:val="18"/>
          <w:color w:val="auto"/>
        </w:rPr>
        <w:t>”: a percentage per annum equal to the applicable rate per annum set forth below based upon the Total Net Leverage Ratio as of the last Adjustment Date:</w:t>
      </w:r>
    </w:p>
    <w:p>
      <w:pPr>
        <w:spacing w:after="0" w:line="5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Pricing</w:t>
            </w:r>
          </w:p>
        </w:tc>
        <w:tc>
          <w:tcPr>
            <w:tcW w:w="3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Commitment</w:t>
            </w:r>
          </w:p>
        </w:tc>
        <w:tc>
          <w:tcPr>
            <w:tcW w:w="0" w:type="dxa"/>
            <w:vAlign w:val="bottom"/>
          </w:tcPr>
          <w:p>
            <w:pPr>
              <w:spacing w:after="0"/>
              <w:rPr>
                <w:sz w:val="1"/>
                <w:szCs w:val="1"/>
                <w:color w:val="auto"/>
              </w:rPr>
            </w:pPr>
          </w:p>
        </w:tc>
      </w:tr>
      <w:tr>
        <w:trPr>
          <w:trHeight w:val="155"/>
        </w:trPr>
        <w:tc>
          <w:tcPr>
            <w:tcW w:w="2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FF0000"/>
                <w:strike w:val="1"/>
                <w:w w:val="95"/>
              </w:rPr>
              <w:t>level</w:t>
            </w:r>
          </w:p>
        </w:tc>
        <w:tc>
          <w:tcPr>
            <w:tcW w:w="3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0000FF"/>
                <w:w w:val="93"/>
              </w:rPr>
              <w:t>Level</w:t>
            </w:r>
          </w:p>
        </w:tc>
        <w:tc>
          <w:tcPr>
            <w:tcW w:w="3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40" w:type="dxa"/>
            <w:vAlign w:val="bottom"/>
            <w:gridSpan w:val="3"/>
          </w:tcPr>
          <w:p>
            <w:pPr>
              <w:ind w:left="220"/>
              <w:spacing w:after="0" w:line="129" w:lineRule="exact"/>
              <w:rPr>
                <w:sz w:val="20"/>
                <w:szCs w:val="20"/>
                <w:color w:val="auto"/>
              </w:rPr>
            </w:pPr>
            <w:r>
              <w:rPr>
                <w:rFonts w:ascii="Times New Roman" w:cs="Times New Roman" w:eastAsia="Times New Roman" w:hAnsi="Times New Roman"/>
                <w:sz w:val="14"/>
                <w:szCs w:val="14"/>
                <w:color w:val="auto"/>
              </w:rPr>
              <w:t>Total Net Leverage Ratio</w:t>
            </w:r>
          </w:p>
        </w:tc>
        <w:tc>
          <w:tcPr>
            <w:tcW w:w="960" w:type="dxa"/>
            <w:vAlign w:val="bottom"/>
            <w:gridSpan w:val="2"/>
          </w:tcPr>
          <w:p>
            <w:pPr>
              <w:jc w:val="right"/>
              <w:ind w:right="230"/>
              <w:spacing w:after="0" w:line="129" w:lineRule="exact"/>
              <w:rPr>
                <w:sz w:val="20"/>
                <w:szCs w:val="20"/>
                <w:color w:val="auto"/>
              </w:rPr>
            </w:pPr>
            <w:r>
              <w:rPr>
                <w:rFonts w:ascii="Times New Roman" w:cs="Times New Roman" w:eastAsia="Times New Roman" w:hAnsi="Times New Roman"/>
                <w:sz w:val="14"/>
                <w:szCs w:val="14"/>
                <w:color w:val="auto"/>
              </w:rPr>
              <w:t>Fee Rate</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320" w:type="dxa"/>
            <w:vAlign w:val="bottom"/>
            <w:tcBorders>
              <w:bottom w:val="single" w:sz="8" w:color="0000FF"/>
            </w:tcBorders>
            <w:shd w:val="clear" w:color="auto" w:fill="CCEEFF"/>
          </w:tcPr>
          <w:p>
            <w:pPr>
              <w:spacing w:after="0" w:line="20" w:lineRule="exact"/>
              <w:rPr>
                <w:sz w:val="1"/>
                <w:szCs w:val="1"/>
                <w:color w:val="auto"/>
              </w:rPr>
            </w:pPr>
          </w:p>
        </w:tc>
        <w:tc>
          <w:tcPr>
            <w:tcW w:w="308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2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&lt; 1.00 to 1.00</w:t>
            </w:r>
          </w:p>
        </w:tc>
        <w:tc>
          <w:tcPr>
            <w:tcW w:w="4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w:t>
            </w:r>
          </w:p>
        </w:tc>
        <w:tc>
          <w:tcPr>
            <w:tcW w:w="308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1.00 to 1.00 and &lt; 2.00 to 1.00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III</w:t>
            </w:r>
          </w:p>
        </w:tc>
        <w:tc>
          <w:tcPr>
            <w:tcW w:w="3080" w:type="dxa"/>
            <w:vAlign w:val="bottom"/>
            <w:shd w:val="clear" w:color="auto" w:fill="CCEEFF"/>
          </w:tcPr>
          <w:p>
            <w:pPr>
              <w:spacing w:after="0"/>
              <w:rPr>
                <w:sz w:val="18"/>
                <w:szCs w:val="18"/>
                <w:color w:val="auto"/>
              </w:rPr>
            </w:pPr>
          </w:p>
        </w:tc>
        <w:tc>
          <w:tcPr>
            <w:tcW w:w="3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2.00 to 1.00 and &lt; 3.00 to 1.00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w:t>
            </w:r>
          </w:p>
        </w:tc>
        <w:tc>
          <w:tcPr>
            <w:tcW w:w="30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3.00 to</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1.00 and &lt; 4.00 to</w:t>
            </w:r>
          </w:p>
        </w:tc>
        <w:tc>
          <w:tcPr>
            <w:tcW w:w="168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color w:val="auto"/>
                <w:w w:val="95"/>
              </w:rPr>
              <w:t>1.00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FF0000"/>
                <w:strike w:val="1"/>
              </w:rPr>
              <w:t>V</w:t>
            </w:r>
          </w:p>
        </w:tc>
        <w:tc>
          <w:tcPr>
            <w:tcW w:w="3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FF0000"/>
                <w:strike w:val="1"/>
              </w:rPr>
              <w:t>≥ 4.00 to 1.00</w:t>
            </w:r>
          </w:p>
        </w:tc>
        <w:tc>
          <w:tcPr>
            <w:tcW w:w="1680" w:type="dxa"/>
            <w:vAlign w:val="bottom"/>
            <w:gridSpan w:val="2"/>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rPr>
              <w:t>0.35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w w:val="93"/>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u w:val="single" w:color="auto"/>
          <w:color w:val="0000FF"/>
        </w:rPr>
        <w:t>Until the Borrower has delivered the financial statements required under Section 7.1(b) for the first fiscal quarter ending after the First Amendment Effective Date, the Commitment Fee Rate shall be based on Pricing Level 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Commitment Fee Rate shall be adjusted quarterly on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prospective basis on each Adjustment Date based upon the Total Net Leverage Ratio in accordance with the table set forth above;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financial statements are not delivered when required pursuant to </w:t>
      </w:r>
      <w:r>
        <w:rPr>
          <w:rFonts w:ascii="Times New Roman" w:cs="Times New Roman" w:eastAsia="Times New Roman" w:hAnsi="Times New Roman"/>
          <w:sz w:val="18"/>
          <w:szCs w:val="18"/>
          <w:u w:val="single" w:color="auto"/>
          <w:color w:val="000000"/>
        </w:rPr>
        <w:t>Section 7.1</w:t>
      </w:r>
      <w:r>
        <w:rPr>
          <w:rFonts w:ascii="Times New Roman" w:cs="Times New Roman" w:eastAsia="Times New Roman" w:hAnsi="Times New Roman"/>
          <w:sz w:val="18"/>
          <w:szCs w:val="18"/>
          <w:color w:val="000000"/>
        </w:rPr>
        <w:t xml:space="preserve">, then the Commitment Fee Rate shall be the rate per annum set forth above in Pricing Level </w:t>
      </w:r>
      <w:r>
        <w:rPr>
          <w:rFonts w:ascii="Times New Roman" w:cs="Times New Roman" w:eastAsia="Times New Roman" w:hAnsi="Times New Roman"/>
          <w:sz w:val="18"/>
          <w:szCs w:val="18"/>
          <w:color w:val="FF0000"/>
          <w:strike w:val="1"/>
        </w:rPr>
        <w:t>V</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000000"/>
        </w:rPr>
        <w:t xml:space="preserve"> until such financial statements are delivered in compliance with </w:t>
      </w:r>
      <w:r>
        <w:rPr>
          <w:rFonts w:ascii="Times New Roman" w:cs="Times New Roman" w:eastAsia="Times New Roman" w:hAnsi="Times New Roman"/>
          <w:sz w:val="18"/>
          <w:szCs w:val="18"/>
          <w:u w:val="single" w:color="auto"/>
          <w:color w:val="000000"/>
        </w:rPr>
        <w:t>Section 7.1</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Commonly Controlled Entity</w:t>
      </w:r>
      <w:r>
        <w:rPr>
          <w:rFonts w:ascii="Times New Roman" w:cs="Times New Roman" w:eastAsia="Times New Roman" w:hAnsi="Times New Roman"/>
          <w:sz w:val="18"/>
          <w:szCs w:val="18"/>
          <w:color w:val="auto"/>
        </w:rPr>
        <w:t>”: an entity, whether or not incorporated, that is under common control with the Borrower within the meaning of Section 4001 of ERISA or is part of a group that includes the Borrower and that is treated as a single employer under Section 414 of the Code.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collectively, any notice, demand, communication, information, document or other material provided by or on behalf of any Loan Party pursuant to any Loan Document or the transactions contemplated therein which is distributed to the Administrative Agent, any Lender or any Issuing Lender by means of electronic communications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including through the Platform.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a certificate duly executed by a Responsible Officer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with respect to either the use or administration of the Benchmark, or any Benchmark Replacement, any technical, administrative or operational changes (including, for example and not by way of limitation or prescription, changes to the definition of “Alternative Base Rate,” the definition of “Business Day,” the definition of “Interest Period” or any similar or analogous definition, the definition of “Government Securities Business Day,”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and other technical, administrative or operational matters) that the Administrative Agent decides may be appropriate in connection with the use or administration of the Benchmark or to reflect the adoption and implementation of any Benchmark Replacement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reasonably decides is necessary in connection with the administration of this Agreement and the other Loan Documents).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6" w:name="page37"/>
    <w:bookmarkEnd w:id="3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Other Connection Taxes that are imposed on or measured by net income (however denominated) or that are franchise Taxes or branch profits Taxes.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Expense</w:t>
      </w:r>
      <w:r>
        <w:rPr>
          <w:rFonts w:ascii="Times New Roman" w:cs="Times New Roman" w:eastAsia="Times New Roman" w:hAnsi="Times New Roman"/>
          <w:sz w:val="18"/>
          <w:szCs w:val="18"/>
          <w:color w:val="auto"/>
        </w:rPr>
        <w:t>”: with respect to any Person for any period, the total amount of depreciation and amortization expense, including the amortization of goodwill and other intangibles, deferred financing fees of such Person and its Subsidiaries, for such period on a consolidated basis and otherwise determined in accordance with GAAP.</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with respect to any Person for any period, the Consolidated Net Income of such Person for such period</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increased (without duplication) by:</w:t>
      </w:r>
    </w:p>
    <w:p>
      <w:pPr>
        <w:spacing w:after="0" w:line="117" w:lineRule="exact"/>
        <w:rPr>
          <w:sz w:val="20"/>
          <w:szCs w:val="20"/>
          <w:color w:val="auto"/>
        </w:rPr>
      </w:pPr>
    </w:p>
    <w:p>
      <w:pPr>
        <w:jc w:val="both"/>
        <w:ind w:left="980" w:right="280" w:firstLine="408"/>
        <w:spacing w:after="0" w:line="266" w:lineRule="auto"/>
        <w:tabs>
          <w:tab w:leader="none" w:pos="16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Tax Distributions and any other provision for Taxes based on income or profits or capital gains, including, with-out limitation, state franchise and similar Taxes and foreign withholding Taxes of such Person paid or accrued during such period deducted (and not added back) in computing Consolidated Net Income;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Expense of such Person for such period plus amounts excluded from the definition of Consolidated Interest Expense pursuant to </w:t>
      </w:r>
      <w:r>
        <w:rPr>
          <w:rFonts w:ascii="Times New Roman" w:cs="Times New Roman" w:eastAsia="Times New Roman" w:hAnsi="Times New Roman"/>
          <w:sz w:val="18"/>
          <w:szCs w:val="18"/>
          <w:u w:val="single" w:color="auto"/>
          <w:color w:val="auto"/>
        </w:rPr>
        <w:t>clauses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(i)(y)</w:t>
      </w:r>
      <w:r>
        <w:rPr>
          <w:rFonts w:ascii="Times New Roman" w:cs="Times New Roman" w:eastAsia="Times New Roman" w:hAnsi="Times New Roman"/>
          <w:sz w:val="18"/>
          <w:szCs w:val="18"/>
          <w:color w:val="auto"/>
        </w:rPr>
        <w:t xml:space="preserve"> thereof to the extent the same was deducted (and not added back) in calculating such Consolidated Net Income and, to the extent not included therein, agency fees paid to the Administrative Agent and the Collateral Agent; </w:t>
      </w:r>
      <w:r>
        <w:rPr>
          <w:rFonts w:ascii="Times New Roman" w:cs="Times New Roman" w:eastAsia="Times New Roman" w:hAnsi="Times New Roman"/>
          <w:sz w:val="18"/>
          <w:szCs w:val="18"/>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Depreciation and Amortization Expense of such Person for such period to the extent the same were deducted (and not added back) in computing Consolidated Net Income;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980" w:right="200" w:firstLine="408"/>
        <w:spacing w:after="0" w:line="266" w:lineRule="auto"/>
        <w:tabs>
          <w:tab w:leader="none" w:pos="16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restructuring charge or reserve deducted (and not added back) in such period in computing Consolidated Net Income, including any one-time costs incurred in connection with acquisitions after the Closing Date and costs related to the closure and/or consolidation of facilities;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980" w:firstLine="408"/>
        <w:spacing w:after="0" w:line="258" w:lineRule="auto"/>
        <w:tabs>
          <w:tab w:leader="none" w:pos="16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losses on sale, disposal or abandonments (other than in the ordinary course of business) or charges, including any write-offs, write-downs or impairment charges, reducing Consolidated Net Income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w:t>
      </w:r>
      <w:r>
        <w:rPr>
          <w:rFonts w:ascii="Times New Roman" w:cs="Times New Roman" w:eastAsia="Times New Roman" w:hAnsi="Times New Roman"/>
          <w:sz w:val="18"/>
          <w:szCs w:val="18"/>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costs or expense incurred by Holdings or a Subsidiary pursuant to any management equity plan or stock option plan;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980" w:right="280" w:firstLine="408"/>
        <w:spacing w:after="0" w:line="256" w:lineRule="auto"/>
        <w:tabs>
          <w:tab w:leader="none" w:pos="1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in the case of the Borrower,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reasonable and customary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one-time, non-recurring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fees, expenses and costs relating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Transactions, the Convertible Notes,</w:t>
      </w:r>
      <w:r>
        <w:rPr>
          <w:rFonts w:ascii="Times New Roman" w:cs="Times New Roman" w:eastAsia="Times New Roman" w:hAnsi="Times New Roman"/>
          <w:sz w:val="18"/>
          <w:szCs w:val="18"/>
          <w:u w:val="single" w:color="auto"/>
          <w:color w:val="0000FF"/>
          <w:strike w:val="1"/>
        </w:rPr>
        <w:t>(i) Dispositions permitted hereunder, (ii) any equity offering, (iii) Investments permitted hereunder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(including</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Point License – 02, Point License – 03</w:t>
      </w:r>
      <w:r>
        <w:rPr>
          <w:rFonts w:ascii="Times New Roman" w:cs="Times New Roman" w:eastAsia="Times New Roman" w:hAnsi="Times New Roman"/>
          <w:sz w:val="18"/>
          <w:szCs w:val="18"/>
          <w:color w:val="FF0000"/>
          <w:strike w:val="1"/>
        </w:rPr>
        <w:t>, Limited Conditionality Transactions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and Permitted Acquisitions</w:t>
      </w:r>
      <w:r>
        <w:rPr>
          <w:rFonts w:ascii="Times New Roman" w:cs="Times New Roman" w:eastAsia="Times New Roman" w:hAnsi="Times New Roman"/>
          <w:sz w:val="18"/>
          <w:szCs w:val="18"/>
          <w:u w:val="single" w:color="auto"/>
          <w:color w:val="0000FF"/>
          <w:strike w:val="1"/>
        </w:rPr>
        <w:t>), (iii) acquisition,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disposition, recapitalization, refinancing or incurrence of Indebtedness permitted hereunder (including the Transactions and the Convertible Notes), and (iv) any amendment or modification of the foregoing or the Loan Documents, in each case whether or not consummated</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00"/>
          <w:strike w:val="1"/>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-546100</wp:posOffset>
            </wp:positionV>
            <wp:extent cx="45173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173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-408940</wp:posOffset>
            </wp:positionV>
            <wp:extent cx="4718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5878195</wp:posOffset>
            </wp:positionH>
            <wp:positionV relativeFrom="paragraph">
              <wp:posOffset>-408940</wp:posOffset>
            </wp:positionV>
            <wp:extent cx="8229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-271780</wp:posOffset>
            </wp:positionV>
            <wp:extent cx="58121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-134620</wp:posOffset>
            </wp:positionV>
            <wp:extent cx="59575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5757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1905</wp:posOffset>
            </wp:positionV>
            <wp:extent cx="6343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7" w:name="page38"/>
    <w:bookmarkEnd w:id="37"/>
    <w:p>
      <w:pPr>
        <w:ind w:left="-20" w:right="40" w:firstLine="408"/>
        <w:spacing w:after="0" w:line="266" w:lineRule="auto"/>
        <w:tabs>
          <w:tab w:leader="none" w:pos="6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cash receipts (or any netting arrangements resulting in reduced cash expenditures) not representing Consolidated EBITDA or Net Income in any period to the extent non-cash gains relating to such income were deducted in the calculation of Consolidated EBITDA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for any previous period and not added back;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20" w:right="240" w:firstLine="408"/>
        <w:spacing w:after="0" w:line="282" w:lineRule="auto"/>
        <w:tabs>
          <w:tab w:leader="none" w:pos="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loss included in the consolidated financial statements due to the application of Financial Accounting Standards Board’s Accounting Standards Codification No. 810 “Consolidation” with respect to non-controlling interests;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20" w:right="240" w:firstLine="408"/>
        <w:spacing w:after="0" w:line="282" w:lineRule="auto"/>
        <w:tabs>
          <w:tab w:leader="none" w:pos="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costs or expenses incurred in connection with pursuing a claim under its policy of property or liability insurance (including any business interruption insurance);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jc w:val="both"/>
        <w:ind w:left="-20" w:right="160" w:firstLine="408"/>
        <w:spacing w:after="0" w:line="266" w:lineRule="auto"/>
        <w:tabs>
          <w:tab w:leader="none" w:pos="6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incurred to relocate, establish, qualify or commence manufacturing, supply or distribution operations for the Borrower’s approved products and clinical candidates at third party manufacturers, suppliers and distributors in an amount not to exceed $</w:t>
      </w:r>
      <w:r>
        <w:rPr>
          <w:rFonts w:ascii="Times New Roman" w:cs="Times New Roman" w:eastAsia="Times New Roman" w:hAnsi="Times New Roman"/>
          <w:sz w:val="18"/>
          <w:szCs w:val="18"/>
          <w:color w:val="FF0000"/>
          <w:strike w:val="1"/>
        </w:rPr>
        <w:t>25,000,000</w:t>
      </w:r>
      <w:r>
        <w:rPr>
          <w:rFonts w:ascii="Times New Roman" w:cs="Times New Roman" w:eastAsia="Times New Roman" w:hAnsi="Times New Roman"/>
          <w:sz w:val="18"/>
          <w:szCs w:val="18"/>
          <w:u w:val="single" w:color="auto"/>
          <w:color w:val="0000FF"/>
        </w:rPr>
        <w:t>50,000,000</w:t>
      </w:r>
      <w:r>
        <w:rPr>
          <w:rFonts w:ascii="Times New Roman" w:cs="Times New Roman" w:eastAsia="Times New Roman" w:hAnsi="Times New Roman"/>
          <w:sz w:val="18"/>
          <w:szCs w:val="18"/>
          <w:color w:val="auto"/>
        </w:rPr>
        <w:t xml:space="preserve"> for such period;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20" w:right="20" w:firstLine="408"/>
        <w:spacing w:after="0" w:line="253" w:lineRule="auto"/>
        <w:tabs>
          <w:tab w:leader="none" w:pos="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“run-rate” cost savings, operating expense reductions, restructuring charges and expenses and cost-saving synergies projected by the Borrower in good faith to be realized as a result of actions taken or expected to be taken during such period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though such cost savings, operating expense reductions, restructuring charges and expenses and cost-saving synergies had been realized on the first day of such period), net of the amount of actual benefits realized during such period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cost savings, operating expense reductions, restructuring charges and expenses and cost-saving synergies are reasonably identifiable and factually supportable, (2) such cost savings, operating expense reductions, restructuring charges and expenses and cost saving synergies are commenced within eighteen (18) months of such actions, (3) no cost savings, operating expense reductions, restructuring charges and expenses and cost-saving synergies may be added pursuant to this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xml:space="preserve"> to the extent duplicative of any expenses or charges relating thereto that are either excluded in computing Consolidated Net Income or included (i.e., added back) in computing Consolidated EBITDA for such period and (4) such adjustments may be incremental to (but not duplicative of)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made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83" w:lineRule="exact"/>
        <w:rPr>
          <w:rFonts w:ascii="Times New Roman" w:cs="Times New Roman" w:eastAsia="Times New Roman" w:hAnsi="Times New Roman"/>
          <w:sz w:val="18"/>
          <w:szCs w:val="18"/>
          <w:color w:val="auto"/>
        </w:rPr>
      </w:pPr>
    </w:p>
    <w:p>
      <w:pPr>
        <w:ind w:left="-20" w:firstLine="408"/>
        <w:spacing w:after="0" w:line="256" w:lineRule="auto"/>
        <w:tabs>
          <w:tab w:leader="none" w:pos="6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charges attributable to the undertaking and/or implementation of cost savings initiatives, operating expense reductions, transition, opening and pre-opening expenses, business optimization and other restructuring and integration charges (including inventory optimization programs, software development costs, costs related to the closure or consolidation of facilities and plants, costs relating to curtailments, costs related to entry into new markets, strategic initiatives and contracts, consulting fees, signing or retention costs, retention or completion bonuses, expansion and relocation expenses, severance payments, modifications to pension and post-retirement employee benefit plans, new systems design and implementation costs and startup costs); </w:t>
      </w:r>
      <w:r>
        <w:rPr>
          <w:rFonts w:ascii="Times New Roman" w:cs="Times New Roman" w:eastAsia="Times New Roman" w:hAnsi="Times New Roman"/>
          <w:sz w:val="18"/>
          <w:szCs w:val="18"/>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-2466340</wp:posOffset>
            </wp:positionV>
            <wp:extent cx="5143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0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00"/>
          </w:cols>
          <w:pgMar w:left="1440" w:top="270" w:right="459" w:bottom="1440" w:gutter="0" w:footer="0" w:header="0"/>
        </w:sectPr>
      </w:pPr>
    </w:p>
    <w:bookmarkStart w:id="38" w:name="page39"/>
    <w:bookmarkEnd w:id="38"/>
    <w:p>
      <w:pPr>
        <w:ind w:left="1640" w:hanging="252"/>
        <w:spacing w:after="0"/>
        <w:tabs>
          <w:tab w:leader="none" w:pos="1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non-cash compensation for directors, officers, employees or consultants of any Loan Party;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non-recurring milestone payments, royalty payments or upfront payments by any Loan Party permitted hereunder;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any extraordinary, unusual or non-recurring cash losses, expenses or other charges;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or expenses incurred in connection with ANDA litigation in an amount not to exceed $</w:t>
      </w:r>
      <w:r>
        <w:rPr>
          <w:rFonts w:ascii="Times New Roman" w:cs="Times New Roman" w:eastAsia="Times New Roman" w:hAnsi="Times New Roman"/>
          <w:sz w:val="18"/>
          <w:szCs w:val="18"/>
          <w:color w:val="FF0000"/>
          <w:strike w:val="1"/>
        </w:rPr>
        <w:t>4,000,000</w:t>
      </w:r>
      <w:r>
        <w:rPr>
          <w:rFonts w:ascii="Times New Roman" w:cs="Times New Roman" w:eastAsia="Times New Roman" w:hAnsi="Times New Roman"/>
          <w:sz w:val="18"/>
          <w:szCs w:val="18"/>
          <w:u w:val="single" w:color="auto"/>
          <w:color w:val="0000FF"/>
        </w:rPr>
        <w:t>6,000,000</w:t>
      </w:r>
      <w:r>
        <w:rPr>
          <w:rFonts w:ascii="Times New Roman" w:cs="Times New Roman" w:eastAsia="Times New Roman" w:hAnsi="Times New Roman"/>
          <w:sz w:val="18"/>
          <w:szCs w:val="18"/>
          <w:color w:val="auto"/>
        </w:rPr>
        <w:t xml:space="preserve"> in such</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-121920</wp:posOffset>
            </wp:positionV>
            <wp:extent cx="4629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79" w:lineRule="exact"/>
        <w:rPr>
          <w:sz w:val="20"/>
          <w:szCs w:val="20"/>
          <w:color w:val="auto"/>
        </w:rPr>
      </w:pPr>
    </w:p>
    <w:p>
      <w:pPr>
        <w:ind w:left="980" w:right="20" w:firstLine="408"/>
        <w:spacing w:after="0" w:line="266" w:lineRule="auto"/>
        <w:tabs>
          <w:tab w:leader="none" w:pos="16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by (without duplication) non-cash gains increasing Consolidated Net Income of such Person for such period, excluding any non-cash gains to the extent they represent the reversal of an accrual or reserve for a potential cash item that reduced Consolidated EBITDA in any prior period, all as determined on a consolidated basis for such Person and its Subsidiaries in accordance with GAAP;</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costs, expenses and other charges added back pursuant to </w:t>
      </w:r>
      <w:r>
        <w:rPr>
          <w:rFonts w:ascii="Times New Roman" w:cs="Times New Roman" w:eastAsia="Times New Roman" w:hAnsi="Times New Roman"/>
          <w:sz w:val="18"/>
          <w:szCs w:val="18"/>
          <w:u w:val="single" w:color="auto"/>
          <w:color w:val="auto"/>
        </w:rPr>
        <w:t>clauses (k)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above, together with the aggregate amount of cost savings, operating expense reductions and cost saving synergies added pursuant to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xml:space="preserve"> above, shall not exceed (A) 20% of Consolidated EBITDA (calculated prior to giving effect to such add-backs or adjustments) for such four-quarter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with respect to any adjustments made pursuant to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the amount of any such cost savings, operating expense reductions, restructuring charges and expenses and cost-savings synergies that would be permitted to be included in financial statements prepared in accordance with Regulation S-X under the Securities Act during such four-quarter period.</w:t>
      </w:r>
    </w:p>
    <w:p>
      <w:pPr>
        <w:spacing w:after="0" w:line="18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Debt</w:t>
      </w:r>
      <w:r>
        <w:rPr>
          <w:rFonts w:ascii="Times New Roman" w:cs="Times New Roman" w:eastAsia="Times New Roman" w:hAnsi="Times New Roman"/>
          <w:sz w:val="18"/>
          <w:szCs w:val="18"/>
          <w:color w:val="auto"/>
        </w:rPr>
        <w:t>”: at any date, the aggregate amount of indebtedness that is (or would be) reflected on the balance sheet of Holdings and its Subsidiaries determined on a consolidated basis in accordance with GAAP.</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with respect to any Person for any period, without duplication, the sum of:</w:t>
      </w:r>
    </w:p>
    <w:p>
      <w:pPr>
        <w:spacing w:after="0" w:line="117" w:lineRule="exact"/>
        <w:rPr>
          <w:sz w:val="20"/>
          <w:szCs w:val="20"/>
          <w:color w:val="auto"/>
        </w:rPr>
      </w:pPr>
    </w:p>
    <w:p>
      <w:pPr>
        <w:ind w:left="980" w:firstLine="408"/>
        <w:spacing w:after="0" w:line="254" w:lineRule="auto"/>
        <w:tabs>
          <w:tab w:leader="none" w:pos="15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expense of such Person and its Subsidiaries for such period, to the extent such expense was deducted (and not added back) in computing Consolidated Net Income, including (a) amortization of original issue discount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Swap Agreement Obligations or other derivative instruments pursuant to GAAP), (d) the interest component of Capital Lease Obligations, and (e) net payments, if any, pursuant to interest rate Swap Agreement Obligations with respect to Indebtedness, and excluding, (w) penalties and interest related to taxes, (x) amortization of deferred financing fees, debt issuance costs, commissions, fees and expenses and (y) any expensing of bridge, commitment and other financing fees; </w:t>
      </w:r>
      <w:r>
        <w:rPr>
          <w:rFonts w:ascii="Times New Roman" w:cs="Times New Roman" w:eastAsia="Times New Roman" w:hAnsi="Times New Roman"/>
          <w:sz w:val="18"/>
          <w:szCs w:val="18"/>
          <w:u w:val="single" w:color="auto"/>
          <w:color w:val="auto"/>
        </w:rPr>
        <w:t>plus</w:t>
      </w:r>
    </w:p>
    <w:p>
      <w:pPr>
        <w:spacing w:after="0" w:line="8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capitalized interest of such Person and its Subsidiaries for such period, whether paid or accrued; </w:t>
      </w:r>
      <w:r>
        <w:rPr>
          <w:rFonts w:ascii="Times New Roman" w:cs="Times New Roman" w:eastAsia="Times New Roman" w:hAnsi="Times New Roman"/>
          <w:sz w:val="18"/>
          <w:szCs w:val="18"/>
          <w:u w:val="single" w:color="auto"/>
          <w:color w:val="auto"/>
        </w:rPr>
        <w:t>less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of such Person and its Subsidiaries for such period.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9" w:name="page40"/>
    <w:bookmarkEnd w:id="39"/>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definition, interest on a Capital Lease Obligation shall be deemed to accrue at an interest rate reasonably determined by such Person to be the rate of interest implicit in such Capital Lease Obligation in accordance with GAAP.</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with respect to any Person for any period, the aggregate of the Net Income of such Person and its Subsidiaries for such period, on a consolidated basis, and otherwise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without duplication,</w:t>
      </w:r>
    </w:p>
    <w:p>
      <w:pPr>
        <w:spacing w:after="0" w:line="54" w:lineRule="exact"/>
        <w:rPr>
          <w:sz w:val="20"/>
          <w:szCs w:val="20"/>
          <w:color w:val="auto"/>
        </w:rPr>
      </w:pPr>
    </w:p>
    <w:p>
      <w:pPr>
        <w:ind w:left="980" w:right="80" w:firstLine="408"/>
        <w:spacing w:after="0" w:line="266" w:lineRule="auto"/>
        <w:tabs>
          <w:tab w:leader="none" w:pos="15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after-tax effect of extraordinary, non-recurring or unusual gains or losses (less all fees and expenses relating thereto) or costs, charges and expenses (including relating to the Transactions), including, without limitation, any severance costs, integration costs, relocation costs, and curtailments or modifications to pension and post-retirement employee benefit plans, shall be excluded,</w:t>
      </w:r>
    </w:p>
    <w:p>
      <w:pPr>
        <w:spacing w:after="0" w:line="6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during such period shall be excluded,</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after-tax effect of income (loss) from disposed or discontinued operations and any net after-tax gains or losses on disposal of disposed, abandoned or discontinued operations shall be excluded,</w:t>
      </w:r>
    </w:p>
    <w:p>
      <w:pPr>
        <w:spacing w:after="0" w:line="53" w:lineRule="exact"/>
        <w:rPr>
          <w:rFonts w:ascii="Times New Roman" w:cs="Times New Roman" w:eastAsia="Times New Roman" w:hAnsi="Times New Roman"/>
          <w:sz w:val="18"/>
          <w:szCs w:val="18"/>
          <w:color w:val="auto"/>
        </w:rPr>
      </w:pPr>
    </w:p>
    <w:p>
      <w:pPr>
        <w:ind w:left="980" w:firstLine="408"/>
        <w:spacing w:after="0" w:line="266" w:lineRule="auto"/>
        <w:tabs>
          <w:tab w:leader="none" w:pos="168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after-tax effect of gains or losses (less all fees and expenses relating thereto) attributable to asset dispositions (including sales or other dispositions under a financing permitted hereunder) other than in the ordinary course of business, as determined in good faith by the Borrower, shall be excluded,</w:t>
      </w:r>
    </w:p>
    <w:p>
      <w:pPr>
        <w:spacing w:after="0" w:line="67"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3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for such period of any Person that is not a Subsidiary or that is accounted for by the equity method of accounting, shall be excluded;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Consolidated Net Income of Holdings shall be increased by the amount of dividends or distributions or other payments that are actually paid in cash (or to the extent converted into cash) to Holdings or a Subsidiary thereof in respect of such period by such Person,</w:t>
      </w:r>
    </w:p>
    <w:p>
      <w:pPr>
        <w:spacing w:after="0" w:line="71" w:lineRule="exact"/>
        <w:rPr>
          <w:rFonts w:ascii="Times New Roman" w:cs="Times New Roman" w:eastAsia="Times New Roman" w:hAnsi="Times New Roman"/>
          <w:sz w:val="18"/>
          <w:szCs w:val="18"/>
          <w:color w:val="auto"/>
        </w:rPr>
      </w:pPr>
    </w:p>
    <w:p>
      <w:pPr>
        <w:ind w:left="980" w:right="180" w:firstLine="408"/>
        <w:spacing w:after="0" w:line="261" w:lineRule="auto"/>
        <w:tabs>
          <w:tab w:leader="none" w:pos="168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adjustments (including the effects of such adjustments pushed down to Holdings and its Subsidiaries) in the property and equipment, software and other intangible assets, deferred revenue and debt line items in such Person’s consolidated financial statements pursuant to GAAP resulting from the application of purchase accounting in relation to any consummated acquisition or the amortization or write-off of any amounts thereof, net of taxes, shall be excluded,</w:t>
      </w:r>
    </w:p>
    <w:p>
      <w:pPr>
        <w:spacing w:after="0" w:line="71" w:lineRule="exact"/>
        <w:rPr>
          <w:rFonts w:ascii="Times New Roman" w:cs="Times New Roman" w:eastAsia="Times New Roman" w:hAnsi="Times New Roman"/>
          <w:sz w:val="18"/>
          <w:szCs w:val="18"/>
          <w:color w:val="auto"/>
        </w:rPr>
      </w:pPr>
    </w:p>
    <w:p>
      <w:pPr>
        <w:jc w:val="both"/>
        <w:ind w:left="980" w:right="60" w:firstLine="408"/>
        <w:spacing w:after="0" w:line="272" w:lineRule="auto"/>
        <w:tabs>
          <w:tab w:leader="none" w:pos="1736"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any non-cash compensation expense recorded from grants of stock appreciation or similar rights, stock options, restricted stock or other rights and non-cash charges associated with the roll-over, acceleration or payout of Capital Stock by management of the Borrower, Holdings or any direct or indirect parent thereof in connection with the Transactions or other acquisitions shall be excluded and</w:t>
      </w:r>
    </w:p>
    <w:p>
      <w:pPr>
        <w:spacing w:after="0" w:line="1" w:lineRule="exact"/>
        <w:rPr>
          <w:rFonts w:ascii="Times New Roman" w:cs="Times New Roman" w:eastAsia="Times New Roman" w:hAnsi="Times New Roman"/>
          <w:sz w:val="17"/>
          <w:szCs w:val="17"/>
          <w:color w:val="auto"/>
        </w:rPr>
      </w:pPr>
    </w:p>
    <w:p>
      <w:pPr>
        <w:ind w:left="980" w:right="160" w:firstLine="7"/>
        <w:spacing w:after="0" w:line="260" w:lineRule="auto"/>
        <w:tabs>
          <w:tab w:leader="none" w:pos="12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contingent payments related to any acquisition or Investment permitted hereunder that are treated as compensation expense in accordance with GAAP shall be excluded,</w:t>
      </w:r>
    </w:p>
    <w:p>
      <w:pPr>
        <w:spacing w:after="0" w:line="73" w:lineRule="exact"/>
        <w:rPr>
          <w:rFonts w:ascii="Times New Roman" w:cs="Times New Roman" w:eastAsia="Times New Roman" w:hAnsi="Times New Roman"/>
          <w:sz w:val="18"/>
          <w:szCs w:val="18"/>
          <w:color w:val="auto"/>
        </w:rPr>
      </w:pPr>
    </w:p>
    <w:p>
      <w:pPr>
        <w:ind w:left="980" w:right="260" w:firstLine="408"/>
        <w:spacing w:after="0" w:line="282" w:lineRule="auto"/>
        <w:tabs>
          <w:tab w:leader="none" w:pos="178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charge or asset write-off or write-down, in each case, pursuant to GAAP and the amortization of intangibles and other assets arising pursuant to GAAP shall be excluded,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0" w:name="page41"/>
    <w:bookmarkEnd w:id="40"/>
    <w:p>
      <w:pPr>
        <w:ind w:left="980" w:right="360" w:firstLine="408"/>
        <w:spacing w:after="0" w:line="266" w:lineRule="auto"/>
        <w:tabs>
          <w:tab w:leader="none" w:pos="16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net gain or loss in such period (a) due solely to fluctuations in currency values or (b) resulting from currency translation gains or losses related to currency remeasurements of Indebtedness (including any net loss or gain resulting from Swap Agreement Obligations for currency exchange risk) shall be excluded,</w:t>
      </w:r>
    </w:p>
    <w:p>
      <w:pPr>
        <w:spacing w:after="0" w:line="67"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amortization or depreciation or other non-cash charges resulting from the application of purchase accounting in relation to any acquisition that is consummated after the Closing Date, net of taxes, shall be excluded,</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after-tax effect of income (loss) from early extinguishment or cancellation of Indebtedness or Swap Agreement Obligations or other derivative instruments shall be excluded,</w:t>
      </w:r>
    </w:p>
    <w:p>
      <w:pPr>
        <w:spacing w:after="0" w:line="53" w:lineRule="exact"/>
        <w:rPr>
          <w:rFonts w:ascii="Times New Roman" w:cs="Times New Roman" w:eastAsia="Times New Roman" w:hAnsi="Times New Roman"/>
          <w:sz w:val="18"/>
          <w:szCs w:val="18"/>
          <w:color w:val="auto"/>
        </w:rPr>
      </w:pPr>
    </w:p>
    <w:p>
      <w:pPr>
        <w:ind w:left="980" w:right="160" w:firstLine="408"/>
        <w:spacing w:after="0" w:line="312" w:lineRule="auto"/>
        <w:tabs>
          <w:tab w:leader="none" w:pos="17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net gain or loss in such period from Swap Agreement Obligations or embedded derivatives that require similar accounting treatment and the application of Accounting Standards Codification Topic 815 and related pronouncements shall be excluded,</w:t>
      </w:r>
    </w:p>
    <w:p>
      <w:pPr>
        <w:spacing w:after="0" w:line="31" w:lineRule="exact"/>
        <w:rPr>
          <w:rFonts w:ascii="Times New Roman" w:cs="Times New Roman" w:eastAsia="Times New Roman" w:hAnsi="Times New Roman"/>
          <w:sz w:val="17"/>
          <w:szCs w:val="17"/>
          <w:color w:val="auto"/>
        </w:rPr>
      </w:pPr>
    </w:p>
    <w:p>
      <w:pPr>
        <w:jc w:val="both"/>
        <w:ind w:left="980" w:right="40" w:firstLine="408"/>
        <w:spacing w:after="0" w:line="266" w:lineRule="auto"/>
        <w:tabs>
          <w:tab w:leader="none" w:pos="17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charges, costs and expenses incurred in connection with the Transactions or accruals and reserves that are established within one year from the Closing Date that are required to be established as a result of the Transactions in accordance with GAAP shall be excluded, and</w:t>
      </w:r>
    </w:p>
    <w:p>
      <w:pPr>
        <w:spacing w:after="0" w:line="67"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7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or charges (other than depreciation or amortization expense) related to any equity offering, Investments permitted hereunder, acquisition, disposition, recapitalization or the incurrence of Indebtedness permitted hereunder (including a refinancing thereof) (whether or not successful), including (a) such fees, expenses or charges related to the Facilities and any financing permitted hereunder and (b) any amendment or other modification of the Loan Documents and any financing permitted hereunder shall be excluded.</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extent not already included in the Net Income of such Person and its Subsidiaries, notwithstanding anything to the contrary in the foregoing, Consolidated Net Income shall include the amount of proceeds received from business interruption insurance and reimbursements of any expenses and charges that are covered by indemnification or other reimbursement provisions in connection with any permitted Investment or any sale, conveyance or other Disposition permitted hereunder.</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at any date, all amounts that would, in conformity with GAAP, be set forth opposite the caption “total assets” (or any like caption) on a consolidated balance sheet of the applicable Person at such date.</w:t>
      </w:r>
    </w:p>
    <w:p>
      <w:pPr>
        <w:spacing w:after="0" w:line="162"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right="1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Convertible Notes</w:t>
      </w:r>
      <w:r>
        <w:rPr>
          <w:rFonts w:ascii="Times New Roman" w:cs="Times New Roman" w:eastAsia="Times New Roman" w:hAnsi="Times New Roman"/>
          <w:sz w:val="17"/>
          <w:szCs w:val="17"/>
          <w:color w:val="auto"/>
        </w:rPr>
        <w:t>”: one or more series of convertible notes issued in an aggregate principal amount up to $575,000,000, which shall mature on December 15, 2027, unless earlier repurchased, redeemed or converted in accordance with their terms, and include other terms substantially similar to those described in a draft of the preliminary offering memorandum received by the Administrative Agent on November 30, 2022, issued by Holdings.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41" w:name="page42"/>
    <w:bookmarkEnd w:id="4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Convertible Note Indebtedness</w:t>
      </w:r>
      <w:r>
        <w:rPr>
          <w:rFonts w:ascii="Times New Roman" w:cs="Times New Roman" w:eastAsia="Times New Roman" w:hAnsi="Times New Roman"/>
          <w:sz w:val="18"/>
          <w:szCs w:val="18"/>
          <w:color w:val="auto"/>
        </w:rPr>
        <w:t>”: unsecured Indebtedness of the Loan Parties pursuant to the terms of the Convertible Notes.</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Family Rating</w:t>
      </w:r>
      <w:r>
        <w:rPr>
          <w:rFonts w:ascii="Times New Roman" w:cs="Times New Roman" w:eastAsia="Times New Roman" w:hAnsi="Times New Roman"/>
          <w:sz w:val="18"/>
          <w:szCs w:val="18"/>
          <w:color w:val="auto"/>
        </w:rPr>
        <w:t>”: an opinion issued by Moody’s of a corporate family’s ability to honor all of its financial obligations that is assigned to a corporate family as if it had a single class of debt and a single consolidated legal entity structure.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Rating</w:t>
      </w:r>
      <w:r>
        <w:rPr>
          <w:rFonts w:ascii="Times New Roman" w:cs="Times New Roman" w:eastAsia="Times New Roman" w:hAnsi="Times New Roman"/>
          <w:sz w:val="18"/>
          <w:szCs w:val="18"/>
          <w:color w:val="auto"/>
        </w:rPr>
        <w:t>”: an opinion issued by S&amp;P of an obligor’s overall financial capacity (its creditworthiness) to pay its financial obligations.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Entity</w:t>
      </w:r>
      <w:r>
        <w:rPr>
          <w:rFonts w:ascii="Times New Roman" w:cs="Times New Roman" w:eastAsia="Times New Roman" w:hAnsi="Times New Roman"/>
          <w:sz w:val="17"/>
          <w:szCs w:val="17"/>
          <w:color w:val="auto"/>
        </w:rPr>
        <w:t>”: any of the following: (i) a “covered entity” as that term is defined in, and interpreted in accordance with, 12 C.F.R. § 252.82(b);</w:t>
      </w:r>
    </w:p>
    <w:p>
      <w:pPr>
        <w:spacing w:after="0" w:line="39" w:lineRule="exact"/>
        <w:rPr>
          <w:sz w:val="20"/>
          <w:szCs w:val="20"/>
          <w:color w:val="auto"/>
        </w:rPr>
      </w:pPr>
    </w:p>
    <w:p>
      <w:pPr>
        <w:ind w:left="4" w:right="200" w:hanging="4"/>
        <w:spacing w:after="0" w:line="260" w:lineRule="auto"/>
        <w:tabs>
          <w:tab w:leader="none" w:pos="2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 (iii) a “covered FSI” as that term is defined in, and interpreted in accordance with, 12 C.F.R. § 382.2(b).</w:t>
      </w:r>
    </w:p>
    <w:p>
      <w:pPr>
        <w:spacing w:after="0" w:line="18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for any day, a rate per annum equal to the greater of (a) the sum of (i)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Daily Simple SOFR Adjustment, and (b) the Floor.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 Adjustment</w:t>
      </w:r>
      <w:r>
        <w:rPr>
          <w:rFonts w:ascii="Times New Roman" w:cs="Times New Roman" w:eastAsia="Times New Roman" w:hAnsi="Times New Roman"/>
          <w:sz w:val="18"/>
          <w:szCs w:val="18"/>
          <w:color w:val="auto"/>
        </w:rPr>
        <w:t>”: 0.11448% per annum.</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SOFR Rate</w:t>
      </w:r>
      <w:r>
        <w:rPr>
          <w:rFonts w:ascii="Times New Roman" w:cs="Times New Roman" w:eastAsia="Times New Roman" w:hAnsi="Times New Roman"/>
          <w:sz w:val="18"/>
          <w:szCs w:val="18"/>
          <w:color w:val="auto"/>
        </w:rPr>
        <w:t>”: for any day, a rate per annum equal to Term SOFR in effect on such day for a one-month Interest Period (subject to the Floor referred to in the definition of “Term SOFR”).</w:t>
      </w:r>
    </w:p>
    <w:p>
      <w:pPr>
        <w:spacing w:after="0" w:line="16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DDTL Commitment</w:t>
      </w:r>
      <w:r>
        <w:rPr>
          <w:rFonts w:ascii="Times New Roman" w:cs="Times New Roman" w:eastAsia="Times New Roman" w:hAnsi="Times New Roman"/>
          <w:sz w:val="18"/>
          <w:szCs w:val="18"/>
          <w:color w:val="auto"/>
        </w:rPr>
        <w:t xml:space="preserve">”: as to each Lender, the obligation of such Lender, if any, to make Delayed Draw Term Loans to the Borrower hereunder in a principal amount not to exceed the amount set forth opposite such Lender’s name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or in the Assignment and Assumption pursuant to which such Lender became a party hereto, as the same may be changed from time to time pursuant to the terms hereof, including, without limitation,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As of the First Amendment Effective Date, the</w:t>
      </w:r>
      <w:r>
        <w:rPr>
          <w:rFonts w:ascii="Times New Roman" w:cs="Times New Roman" w:eastAsia="Times New Roman" w:hAnsi="Times New Roman"/>
          <w:sz w:val="18"/>
          <w:szCs w:val="18"/>
          <w:color w:val="auto"/>
        </w:rPr>
        <w:t xml:space="preserve"> aggregate amount of DDTL Commitments is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-2540</wp:posOffset>
            </wp:positionV>
            <wp:extent cx="21342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-2540</wp:posOffset>
            </wp:positionV>
            <wp:extent cx="59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DDTL Expiration Date</w:t>
      </w:r>
      <w:r>
        <w:rPr>
          <w:rFonts w:ascii="Times New Roman" w:cs="Times New Roman" w:eastAsia="Times New Roman" w:hAnsi="Times New Roman"/>
          <w:sz w:val="18"/>
          <w:szCs w:val="18"/>
          <w:color w:val="auto"/>
        </w:rPr>
        <w:t>”: March 31, 2023.</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DDTL Facility</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DDTL Lender</w:t>
      </w:r>
      <w:r>
        <w:rPr>
          <w:rFonts w:ascii="Times New Roman" w:cs="Times New Roman" w:eastAsia="Times New Roman" w:hAnsi="Times New Roman"/>
          <w:sz w:val="18"/>
          <w:szCs w:val="18"/>
          <w:color w:val="auto"/>
        </w:rPr>
        <w:t>”: each Lender that provides Delayed Draw Term Loans.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DDTL Maturity Date</w:t>
      </w:r>
      <w:r>
        <w:rPr>
          <w:rFonts w:ascii="Times New Roman" w:cs="Times New Roman" w:eastAsia="Times New Roman" w:hAnsi="Times New Roman"/>
          <w:sz w:val="18"/>
          <w:szCs w:val="18"/>
          <w:color w:val="auto"/>
        </w:rPr>
        <w:t>”: December 2, 2027.</w:t>
      </w:r>
    </w:p>
    <w:p>
      <w:pPr>
        <w:spacing w:after="0" w:line="225"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DDTL Percentage</w:t>
      </w:r>
      <w:r>
        <w:rPr>
          <w:rFonts w:ascii="Times New Roman" w:cs="Times New Roman" w:eastAsia="Times New Roman" w:hAnsi="Times New Roman"/>
          <w:sz w:val="18"/>
          <w:szCs w:val="18"/>
          <w:color w:val="auto"/>
        </w:rPr>
        <w:t>”: as to any DDTL Lender at any time, the percentage which the aggregate principal amount of such Lender’s Delayed Draw Term Loans then outstanding constitutes of the aggregate principal amount of the Delayed Draw Term Loans then outstanding.</w:t>
      </w:r>
    </w:p>
    <w:p>
      <w:pPr>
        <w:spacing w:after="0" w:line="162"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42" w:name="page43"/>
    <w:bookmarkEnd w:id="4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whether or not any requirement for the giving of notice, the lapse of time, or both, has been satisfied.</w:t>
      </w:r>
    </w:p>
    <w:p>
      <w:pPr>
        <w:spacing w:after="0" w:line="162"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3.15(e)</w:t>
      </w:r>
      <w:r>
        <w:rPr>
          <w:rFonts w:ascii="Times New Roman" w:cs="Times New Roman" w:eastAsia="Times New Roman" w:hAnsi="Times New Roman"/>
          <w:sz w:val="18"/>
          <w:szCs w:val="18"/>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 (c) has failed, within three (3) Business Days after written request by the Administrative Agent, the Issuing Lender or the Borrower, to confirm in writing to the Administrative Agent or the Issuing Lender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the Issuing Lender, the Swingline Lender and the Borrower) or (d) as to which the Administrative Agent has received notification that such Lender is, or has a direct or indirect parent company that is,</w:t>
      </w:r>
    </w:p>
    <w:p>
      <w:pPr>
        <w:spacing w:after="0" w:line="12" w:lineRule="exact"/>
        <w:rPr>
          <w:sz w:val="20"/>
          <w:szCs w:val="20"/>
          <w:color w:val="auto"/>
        </w:rPr>
      </w:pPr>
    </w:p>
    <w:p>
      <w:pPr>
        <w:ind w:left="4" w:right="60" w:hanging="4"/>
        <w:spacing w:after="0" w:line="267" w:lineRule="auto"/>
        <w:tabs>
          <w:tab w:leader="none" w:pos="21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insolvent, or is generally unable to pay its debts as they become due, or admits in writing its inability to pay its debts as they become due, or makes a general assignment for the benefit of its creditors, (ii)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 Lender shall not be a Defaulting Lender solely by virtue of (i) the ownership or acquisition of any equity interest in that Lender or any direct or indirect parent company thereof by a Governmental Authority, or (ii) in the case of a solvent Lender, the precautionary appointment of an administrator, guardian, custodian or other similar official by a Governmental Authority or instrumentality thereof under or based on the law of the country where such Lender is subject to home jurisdiction supervision if applicable law requires that such appointment not be publicly disclosed, in any case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81"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Availability Period</w:t>
      </w:r>
      <w:r>
        <w:rPr>
          <w:rFonts w:ascii="Times New Roman" w:cs="Times New Roman" w:eastAsia="Times New Roman" w:hAnsi="Times New Roman"/>
          <w:sz w:val="18"/>
          <w:szCs w:val="18"/>
          <w:color w:val="auto"/>
        </w:rPr>
        <w:t>”: the period after the Closing Date until the earliest of (i) the DDTL Expiration Date, (ii) the date Holdings issues any Convertible Notes and (iii) the funding in full of Point License – 02.</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Commitment Fee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43" w:name="page44"/>
    <w:bookmarkEnd w:id="43"/>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Delayed Draw Funding Date</w:t>
      </w:r>
      <w:r>
        <w:rPr>
          <w:rFonts w:ascii="Times New Roman" w:cs="Times New Roman" w:eastAsia="Times New Roman" w:hAnsi="Times New Roman"/>
          <w:sz w:val="18"/>
          <w:szCs w:val="18"/>
          <w:color w:val="auto"/>
        </w:rPr>
        <w:t xml:space="preserve">”: the date on which the Delayed Draw Term Loan is funded to the Borrower (or its designee)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Term Loan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Term Loan Committed Amount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with respect to any Property, any sale, lease, sale and leaseback, assignment, conveyance, transfer or other disposition thereof. The terms “Dispose” and “Disposed of” shall have correlative meanings.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any Capital Stock that is not Qualified Capital Stock.</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Institutions</w:t>
      </w:r>
      <w:r>
        <w:rPr>
          <w:rFonts w:ascii="Times New Roman" w:cs="Times New Roman" w:eastAsia="Times New Roman" w:hAnsi="Times New Roman"/>
          <w:sz w:val="18"/>
          <w:szCs w:val="18"/>
          <w:color w:val="auto"/>
        </w:rPr>
        <w:t xml:space="preserve">”: (i) any Person identified by name in writing to the Administrative Agent prior to the Closing Date, (ii) any other Person that was or is identified by name in writing to the Administrative Agent after the Closing Date to the extent such Person is a competitor or is an Affiliate of a competitor of Holdings or its Subsidiaries, which designations shall become effective two (2) days after delivery of each such written supplement to the Administrative Agent, but which shall not apply retroactively to disqualify any Persons that have previously acquired an assignment or participation interest in the Loans and (iii) any Affiliate of any Person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that is (x) reasonably identifiable as such on the basis of its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have no obligation to carry out due diligence in order to identify such Affiliates) or (y) identified as such by name in writing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“competitor” or an Affiliate of a competitor shall not include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debt fund or investment vehicle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debt fund or investment vehicle that has been identified in writing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that is engaged in making, purchasing, holding or otherwise investing in commercial loans and similar extensions of credit in the ordinary course of business which is managed, sponsored or advised by any Person controlling, controlled by or under common control with such competitor or Affiliate thereof, as applicable, and for which no personnel involved with the competitive activities of its affiliates (i) makes any investment decisions for such debt fund or (ii) has access to any information (other than information publicly available) relating to Holdings or its Subsidiaries from such debt fund.</w:t>
      </w:r>
    </w:p>
    <w:p>
      <w:pPr>
        <w:spacing w:after="0" w:line="18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Disregarded Domestic Person</w:t>
      </w:r>
      <w:r>
        <w:rPr>
          <w:rFonts w:ascii="Times New Roman" w:cs="Times New Roman" w:eastAsia="Times New Roman" w:hAnsi="Times New Roman"/>
          <w:sz w:val="18"/>
          <w:szCs w:val="18"/>
          <w:color w:val="auto"/>
        </w:rPr>
        <w:t>”: any direct or indirect Domestic Subsidiary that holds no material assets other than the equity (or debt treated as equity for U.S. federal income tax purposes) of one or more direct or indirect Foreign Subsidiaries that are CFCs or other Disregarded Domestic Persons.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dollars in lawful currency of the United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any Subsidiary of the Borrower that is not a Foreign Subsidiary.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Obligations</w:t>
      </w:r>
      <w:r>
        <w:rPr>
          <w:rFonts w:ascii="Times New Roman" w:cs="Times New Roman" w:eastAsia="Times New Roman" w:hAnsi="Times New Roman"/>
          <w:sz w:val="18"/>
          <w:szCs w:val="18"/>
          <w:color w:val="auto"/>
        </w:rPr>
        <w:t xml:space="preserve">”: those certain obligations of Holdings or any Subsidiary arising in connection with any acquisition of assets or businesses permitted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to the seller of such assets or businesses and the payment of which is dependent on the future earnings or performance of such assets or businesses and contained in the agreement relating to such acquisition, but only to the extent of the reserve, if any, required under GAAP to be established in respect thereof by Holdings and its Subsidiaries.</w:t>
      </w:r>
    </w:p>
    <w:p>
      <w:pPr>
        <w:spacing w:after="0" w:line="180"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70" w:right="519" w:bottom="1440" w:gutter="0" w:footer="0" w:header="0"/>
        </w:sectPr>
      </w:pPr>
    </w:p>
    <w:bookmarkStart w:id="44" w:name="page45"/>
    <w:bookmarkEnd w:id="44"/>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Government Obligation</w:t>
      </w:r>
      <w:r>
        <w:rPr>
          <w:rFonts w:ascii="Times New Roman" w:cs="Times New Roman" w:eastAsia="Times New Roman" w:hAnsi="Times New Roman"/>
          <w:sz w:val="18"/>
          <w:szCs w:val="18"/>
          <w:color w:val="auto"/>
        </w:rPr>
        <w:t xml:space="preserve">”: any direct non-callable obligation of any European Union member for the payment of which obligation the full faith and credit of the respective nation is pledged;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nation has a credit rating at least equal to that of the highest rated member nation of the European Economic Area.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any of the member states of the European Union, Iceland, Liechtenstein, and Norway.</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any Assignee permitted by and consented to in accordance with </w:t>
      </w:r>
      <w:r>
        <w:rPr>
          <w:rFonts w:ascii="Times New Roman" w:cs="Times New Roman" w:eastAsia="Times New Roman" w:hAnsi="Times New Roman"/>
          <w:sz w:val="18"/>
          <w:szCs w:val="18"/>
          <w:u w:val="single" w:color="auto"/>
          <w:color w:val="auto"/>
        </w:rPr>
        <w:t>Section 11.6(b)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“Eligible Assignee” shall not include any Person set forth in </w:t>
      </w:r>
      <w:r>
        <w:rPr>
          <w:rFonts w:ascii="Times New Roman" w:cs="Times New Roman" w:eastAsia="Times New Roman" w:hAnsi="Times New Roman"/>
          <w:sz w:val="18"/>
          <w:szCs w:val="18"/>
          <w:u w:val="single" w:color="auto"/>
          <w:color w:val="auto"/>
        </w:rPr>
        <w:t>clauses (v)</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11.6(b)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w:t>
      </w:r>
      <w:r>
        <w:rPr>
          <w:rFonts w:ascii="Times New Roman" w:cs="Times New Roman" w:eastAsia="Times New Roman" w:hAnsi="Times New Roman"/>
          <w:sz w:val="18"/>
          <w:szCs w:val="18"/>
          <w:color w:val="auto"/>
        </w:rPr>
        <w:t>”: the economic and monetary union as contemplated in the Treaty on European Union.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that certain Engagement Letter, dated as of November 11, 2022, between Holdings and the Administrative Agent.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ambient air, indoor air, surface water, groundwater, drinking water, land surface and subsurface strata, and natural resources such as wetlands, flora and fauna.</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any and all administrative, regulatory or judicial actions, suits, demands, demand letters, claims, liens, notices of liability, non-compliance or violation, investigations, proceedings, settlements, consent decrees, consent orders, consent agreements and all costs and liabilities relating to or arising from or under any Environmental Law, including (a) any and all claims by Governmental Authorities for enforcement, investigation, corrective action, cleanup, removal, response, remedial or other actions, cost recovery, damages, natural resource damages or penalties pursuant to or arising under any Environmental Law, (b) any and all claims by any one or more Persons seeking damages, contribution, restitution, indemnification, cost recovery, compensation or injunctive relief directly or indirectly resulting from, based upon or arising under Environmental Law, pertaining to Hazardous Materials or an alleged injury or threat of injury to human health, safety, natural resources, or the indoor or outdoor environment, and (c) all liabilities contingent or otherwise, expenses, obligations, losses, damages, fines and penalties arising under any Environmental Law.</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collectively and individually any and all federal, state, local, or foreign statute, rule, regulation, code, guidance, ordinance, order, judgment, directive, decree, injunction or common law as now or previously in effect and regulating, relating to or imposing liability or standards of conduct concerning: the environment; protection of the environment and natural resources; air emissions; water discharges; noise emissions; the Release, threatened Release or discharge into the environment and physical hazards of any Hazardous Material; the generation, handling, management, treatment, storage, transport or disposal of any Hazardous Material or otherwise concerning pollution or the protection of the outdoor or indoor environment, preservation or restoration of natural resources, employee or human health or safety, and potential or actual exposure to or injury from Hazardous Materials.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5" w:name="page46"/>
    <w:bookmarkEnd w:id="45"/>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Equivalent Managing Body</w:t>
      </w:r>
      <w:r>
        <w:rPr>
          <w:rFonts w:ascii="Times New Roman" w:cs="Times New Roman" w:eastAsia="Times New Roman" w:hAnsi="Times New Roman"/>
          <w:sz w:val="18"/>
          <w:szCs w:val="18"/>
          <w:color w:val="auto"/>
        </w:rPr>
        <w:t>”: (i) with respect to a manager managed limited liability company, the board of managers, (ii) with respect to a member managed limited liability company, the board of directors of its most direct corporate parent company and (iii) with respect to a partnership, the board of directors of the general partner to the extent such general partner is a corporation, or the Equivalent Managing Body of the general partner if such general partner is not a corporation.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Employee Retirement Income Security Act of 1974, as amended from time to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10.13(e)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the EU Bail-In Legislation Schedule published by the Loan Market Association (or any successor Person), as in effect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EUR</w:t>
      </w:r>
      <w:r>
        <w:rPr>
          <w:rFonts w:ascii="Times New Roman" w:cs="Times New Roman" w:eastAsia="Times New Roman" w:hAnsi="Times New Roman"/>
          <w:sz w:val="18"/>
          <w:szCs w:val="18"/>
          <w:color w:val="auto"/>
        </w:rPr>
        <w:t>”: the single currency of participating member states of the Economic and Monetary Union.</w:t>
      </w:r>
    </w:p>
    <w:p>
      <w:pPr>
        <w:spacing w:after="0" w:line="225"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requirement for the giving of notice, the lapse of time, or both, has been satisfied.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Securities Exchange Act of 1934, as amended.</w:t>
      </w:r>
    </w:p>
    <w:p>
      <w:pPr>
        <w:spacing w:after="0" w:line="225"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Assets</w:t>
      </w:r>
      <w:r>
        <w:rPr>
          <w:rFonts w:ascii="Times New Roman" w:cs="Times New Roman" w:eastAsia="Times New Roman" w:hAnsi="Times New Roman"/>
          <w:sz w:val="17"/>
          <w:szCs w:val="17"/>
          <w:color w:val="auto"/>
        </w:rPr>
        <w:t>”: (a) assets of Unrestricted Subsidiaries, (b) assets of Foreign Subsidiaries, (c) interests in partnerships, joint ventures and non-Wholly Owned Subsidiaries which cannot be pledged without the consent pursuant to the terms of the governing documents of such partnership or joint venture of one or more third parties, subject to Uniform Commercial Code override provisions, (d) any assets to the extent a security interest in which would result in material adverse tax consequences as reasonably determined by the Borrower and the Administrative Agent, (e) any property and assets the pledge of which would require governmental consent, approval, license or authorization, subject to Uniform Commercial Code override provisions,</w:t>
      </w:r>
    </w:p>
    <w:p>
      <w:pPr>
        <w:spacing w:after="0" w:line="3" w:lineRule="exact"/>
        <w:rPr>
          <w:sz w:val="20"/>
          <w:szCs w:val="20"/>
          <w:color w:val="auto"/>
        </w:rPr>
      </w:pPr>
    </w:p>
    <w:p>
      <w:pPr>
        <w:ind w:left="4" w:hanging="4"/>
        <w:spacing w:after="0" w:line="251" w:lineRule="auto"/>
        <w:tabs>
          <w:tab w:leader="none" w:pos="2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“intent-to-use” trademark applications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(g) any fee-owned real property (together with improvements thereof) and real property leasehold interests, (h) any asset identified in writing with respect to which the Administrative Agent and the relevant Loan Party have reasonably determined that the cost, burden, difficulty or consequence (including any effect on the ability of the relevant Loan Party to conduct its operations and business in the ordinary course of business) of obtaining or perfecting a security interest therein outweigh the benefit of a security interest to the relevant Secured Parties afforded thereby, (i) voting Capital Stock of any Foreign Subsidiary or Disregarded Domestic Person in excess of 65% of the total outstanding voting Capital Stock of such Foreign Subsidiary or any Disregarded Domestic Person, (j) any lease, license, contract or other agreement or any rights or interests thereunder or associated therewith (including Intellectual Property) if, for so long as and to the extent the grant of a security interest therein would (x) constitute or result in (1) the unenforceability of any right, title or interest of the applicable Loan Party in or (2) a breach or termination pursuant to the terms of, or a default</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46" w:name="page47"/>
    <w:bookmarkEnd w:id="4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in each case, such lease, license, contract or other agreement or (y) require a consent, approval, license or authorization not obtained from a Governmental Authority or third party, except, in each case under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to the extent that such law or the terms in such lease, license, contract or other agreement providing for such prohibition, breach, right of termination or default or requiring such consent, approval, license or authorization is ineffective under the Uniform Commercial Code or other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shall not exclude proceeds thereof and accounts and payment intangibles (as such terms are defined under the Uniform Commercial Code) arising therefrom the assignment of which is deemed effective under the Uniform Commercial Code) and (k) the Sale Leaseback Property.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Indebtedness</w:t>
      </w:r>
      <w:r>
        <w:rPr>
          <w:rFonts w:ascii="Times New Roman" w:cs="Times New Roman" w:eastAsia="Times New Roman" w:hAnsi="Times New Roman"/>
          <w:sz w:val="18"/>
          <w:szCs w:val="18"/>
          <w:color w:val="auto"/>
        </w:rPr>
        <w:t xml:space="preserve">”: all Indebtedness permitted by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(i) any Unrestricted Subsidiaries, (ii) Immaterial Subsidiaries, (iii) any subsidiary to the extent that the burden or cost (including any potential tax liability) of obtaining a guarantee outweighs the benefit afforded thereby as reasonably determined by the Borrower and the Administrative Agent, (iv) any Disregarded Domestic Persons, (v) any Foreign Subsidiary that is a CFC, (vi) any Domestic Subsidiary that is a direct or indirect subsidiary of a Foreign Subsidiary that is a CFC and (vii) any not-for-profit subsidiary or captive insurance subsidiary.</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any of the following Taxes imposed on or with respect to a Recipient or required to be withheld or deducted from a payment to a Recipient, (a) Taxes imposed on or measured by such Recipient’s net income or net profits (however denominated), franchise Taxes imposed on such Recipient and branch profits (or similar) Taxes imposed on such Recipient, in each case, by any jurisdiction (i) as a result of such Recipient being organized or having its principal office or, in the case of any Lender, its applicable lending office in such jurisdiction, or (ii) that are Other Connection Taxes, (b) in the case of a Lender (other than an assignee pursuant to a request by the Borrower under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any U.S. federal withholding Tax that is imposed on amounts payable to such Lender under any laws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from any Loan Party with respect to such withholding Tax pursuant to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(c) any withholding Tax attributable to such Recipient’s failure to comply with </w:t>
      </w:r>
      <w:r>
        <w:rPr>
          <w:rFonts w:ascii="Times New Roman" w:cs="Times New Roman" w:eastAsia="Times New Roman" w:hAnsi="Times New Roman"/>
          <w:sz w:val="18"/>
          <w:szCs w:val="18"/>
          <w:u w:val="single" w:color="auto"/>
          <w:color w:val="auto"/>
        </w:rPr>
        <w:t>Section 4.10(e)</w:t>
      </w:r>
      <w:r>
        <w:rPr>
          <w:rFonts w:ascii="Times New Roman" w:cs="Times New Roman" w:eastAsia="Times New Roman" w:hAnsi="Times New Roman"/>
          <w:sz w:val="18"/>
          <w:szCs w:val="18"/>
          <w:color w:val="auto"/>
        </w:rPr>
        <w:t>, (d) any withholding Tax that is imposed pursuant to FATCA and (e) any U.S. federal backup withholding Taxes imposed under Section 3406 of the Code.</w:t>
      </w:r>
    </w:p>
    <w:p>
      <w:pPr>
        <w:spacing w:after="0" w:line="194"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that certain Credit Agreement, dated as of June 27, 2019, among the Borrower, the lenders party thereto and Wells Fargo Bank, N.A., as agent, as in effect on the date hereof.</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 Refinancing</w:t>
      </w:r>
      <w:r>
        <w:rPr>
          <w:rFonts w:ascii="Times New Roman" w:cs="Times New Roman" w:eastAsia="Times New Roman" w:hAnsi="Times New Roman"/>
          <w:sz w:val="18"/>
          <w:szCs w:val="18"/>
          <w:color w:val="auto"/>
        </w:rPr>
        <w:t>”: the payment in full of all principal, premium, if any, interest, fees and other amounts due or outstanding under the Existing Credit Agreement, the termination of commitments thereunder and the discharge and release of all Guarantee Obligations and Liens existing in connection therewith.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Facility Maturity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Term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Facility Maturity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each of the DDTL Facility, any Incremental Term Facility, the Revolving Facility and the Swingline Facility.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7" w:name="page48"/>
    <w:bookmarkEnd w:id="47"/>
    <w:p>
      <w:pPr>
        <w:ind w:right="16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Sections 1471 through 1474 of the Code as of the date of this Agreement (and any amended or successor version that is substantively comparable and not materially more onerous to comply with), and any current or future Treasury regulations or other official administrative guidance (including any revenue ruling, revenue procedure, notice or similar guidance issued by the IRS) promulgated thereunder, any current or future agreements entered into pursuant to current Section 1471(b)(1) of the Code (and any amended or successor version as described above) any applicable intergovernmental agreement, treaty or convention, and related legislation or administrative rules or practices implementing any of the foregoing.</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5.22(b)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no such rate is so published on such next succeeding Business Day, the Federal Funds Effective Rate for such day shall be the average rate quoted to the Administrative Agent on such day on such transactions as determined by the Administrative Agent in a commercially reasonable manner.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the Board of Governors of the Federal Reserve System of the United States.</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“First Amendment”: that certain First Amendment to Credit Agreement, dated as of the First Amendment Effective Date, by and among Holdings, the Borrower, the Administrative Agent, the Collateral Agent, the Issuing Lender and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865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109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“First Amendment Effective Date”: December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25717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0.00% per annum.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Recipient</w:t>
      </w:r>
      <w:r>
        <w:rPr>
          <w:rFonts w:ascii="Times New Roman" w:cs="Times New Roman" w:eastAsia="Times New Roman" w:hAnsi="Times New Roman"/>
          <w:sz w:val="18"/>
          <w:szCs w:val="18"/>
          <w:color w:val="auto"/>
        </w:rPr>
        <w:t>”: any Recipient that is not a “United States person” within the meaning of Section 7701(a)(30) of the Code.</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any direct or indirect subsidiary of the Borrower that is organized under the laws of any jurisdiction other than the United States, any state thereof or the District of Columbia.</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xml:space="preserve">”: the office of the Administrative Agent specified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or such other office as may be specified from time to time by the Administrative Agent as its funding office by written notice to the Borrower and the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generally accepted accounting principles in the United States as in effect from time to time subject to </w:t>
      </w:r>
      <w:r>
        <w:rPr>
          <w:rFonts w:ascii="Times New Roman" w:cs="Times New Roman" w:eastAsia="Times New Roman" w:hAnsi="Times New Roman"/>
          <w:sz w:val="18"/>
          <w:szCs w:val="18"/>
          <w:u w:val="single" w:color="auto"/>
          <w:color w:val="auto"/>
        </w:rPr>
        <w:t>Section 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Securities Business Day</w:t>
      </w:r>
      <w:r>
        <w:rPr>
          <w:rFonts w:ascii="Times New Roman" w:cs="Times New Roman" w:eastAsia="Times New Roman" w:hAnsi="Times New Roman"/>
          <w:sz w:val="18"/>
          <w:szCs w:val="18"/>
          <w:color w:val="auto"/>
        </w:rPr>
        <w:t>”: any day except for (a) a Saturday, (b) a Sunday or (c) a day on which the Securities Industry and Financial Markets Association (or any successor thereto)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any nation or government, any state or other political subdivision thereof, and any agency, authority, instrumentality, regulatory body, court, central bank or other entity exercising executive, legislative, judicial, taxing, regulatory or administrative functions of or pertaining to government (including any supranational bodies such as the European Union or the European Central Bank) and any securities exchange.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48" w:name="page49"/>
    <w:bookmarkEnd w:id="48"/>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all laws, rules, regulations, authorizations, consents, decrees, permits, licenses, waivers, privileges, approvals from and filings with all Governmental Authorities necessary in connection with any Group Member’s business.</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Cash</w:t>
      </w:r>
      <w:r>
        <w:rPr>
          <w:rFonts w:ascii="Times New Roman" w:cs="Times New Roman" w:eastAsia="Times New Roman" w:hAnsi="Times New Roman"/>
          <w:sz w:val="18"/>
          <w:szCs w:val="18"/>
          <w:color w:val="auto"/>
        </w:rPr>
        <w:t>”: all cash received from customers of the Borrower or any of its Subsidiaries intended to pay third-party investigator site fees on behalf of such customer as studies progress.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Members</w:t>
      </w:r>
      <w:r>
        <w:rPr>
          <w:rFonts w:ascii="Times New Roman" w:cs="Times New Roman" w:eastAsia="Times New Roman" w:hAnsi="Times New Roman"/>
          <w:sz w:val="18"/>
          <w:szCs w:val="18"/>
          <w:color w:val="auto"/>
        </w:rPr>
        <w:t>”: the collective reference to Holdings and its Subsidiaries.</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and Collateral Agreement</w:t>
      </w:r>
      <w:r>
        <w:rPr>
          <w:rFonts w:ascii="Times New Roman" w:cs="Times New Roman" w:eastAsia="Times New Roman" w:hAnsi="Times New Roman"/>
          <w:sz w:val="18"/>
          <w:szCs w:val="18"/>
          <w:color w:val="auto"/>
        </w:rPr>
        <w:t>”: the Guarantee and Collateral Agreement, dated as of the date hereof, executed and delivered by Holdings, the Borrower and each Subsidiary Guarantor.</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any obligation of (a) the guaranteeing person or (b) another Person (including any bank under any letter of credit) to induce the creation of which the guaranteeing person has issued a reimbursement, counterindemnity or similar obligation, in either case guaranteeing or in effect guaranteeing any Indebtedness, leases, dividends or other obligations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as defined in the definition of “Guarantee Obligation”.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collectively, Holdings and the Subsidiary Guarantors.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all substances, wastes, chemicals, pollutants, or other contaminants, including petroleum or petroleum distillates, asbestos or asbestos containing materials, polychlorinated biphenyls, radon gas, mold, infectious, pharmaceutical or medical wastes and all other substances of any nature that are now or hereafter regulated under any Environmental Law or are now or hereafter defined, listed, classified, considered or described as hazardous, dangerous or toxic by any Governmental Authority or under any Environmental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as defined in the preamble to this Agreement.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49" w:name="page50"/>
    <w:bookmarkEnd w:id="49"/>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each Subsidiary of the Borrower now existing or hereafter acquired or formed and each successor thereto, (a) which accounts for not more than (i) 5% of the Consolidated EBITDA of Holdings and its Subsidiaries or (ii) 5% of the Consolidated Total Assets of Holdings and its Subsidiaries, in each case, as of the last day of the most recently completed fiscal quarter; and (b) if the Subsidiaries that constitute Immaterial Subsidiaries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account for, in the aggregate, more than 10% of such Consolidated EBITDA and more than 10% of the Consolidated Total Assets, each as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then the term “Immaterial Subsidiary” shall not include each such Subsidiary necessary to account for at least 90% of the Consolidated EBITDA and 90% of the Consolidated Total Assets, each as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Revolving Joinder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00" w:firstLine="987"/>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(i) $</w:t>
      </w:r>
      <w:r>
        <w:rPr>
          <w:rFonts w:ascii="Times New Roman" w:cs="Times New Roman" w:eastAsia="Times New Roman" w:hAnsi="Times New Roman"/>
          <w:sz w:val="18"/>
          <w:szCs w:val="18"/>
          <w:color w:val="FF0000"/>
          <w:strike w:val="1"/>
        </w:rPr>
        <w:t>335,000,000</w:t>
      </w:r>
      <w:r>
        <w:rPr>
          <w:rFonts w:ascii="Times New Roman" w:cs="Times New Roman" w:eastAsia="Times New Roman" w:hAnsi="Times New Roman"/>
          <w:sz w:val="18"/>
          <w:szCs w:val="18"/>
          <w:u w:val="single" w:color="auto"/>
          <w:color w:val="0000FF"/>
        </w:rPr>
        <w:t>685,000,000</w:t>
      </w:r>
      <w:r>
        <w:rPr>
          <w:rFonts w:ascii="Times New Roman" w:cs="Times New Roman" w:eastAsia="Times New Roman" w:hAnsi="Times New Roman"/>
          <w:sz w:val="18"/>
          <w:szCs w:val="18"/>
          <w:color w:val="auto"/>
        </w:rPr>
        <w:t xml:space="preserve"> or (ii) 100% of Consolidated EBITDA, for the period of four consecutive fiscal quarters most recently ended, </w:t>
      </w:r>
      <w:r>
        <w:rPr>
          <w:rFonts w:ascii="Times New Roman" w:cs="Times New Roman" w:eastAsia="Times New Roman" w:hAnsi="Times New Roman"/>
          <w:sz w:val="18"/>
          <w:szCs w:val="18"/>
          <w:u w:val="single" w:color="auto"/>
          <w:color w:val="auto"/>
        </w:rPr>
        <w:t>less</w:t>
      </w:r>
    </w:p>
    <w:p>
      <w:pPr>
        <w:spacing w:after="0" w:line="5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all Incremental Facilities incurred or issued in reliance 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Incremental Facility that effectively extends the Initial Revolving Termination Date, as applicable, an amount equal to the portion of the Loans or commitments that will be replaced by such Incremental Facility,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Incremental Facility that effectively replaces any Revolving Commitment terminated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 amount equal to the relevant terminated Revolving Commitment; </w:t>
      </w:r>
      <w:r>
        <w:rPr>
          <w:rFonts w:ascii="Times New Roman" w:cs="Times New Roman" w:eastAsia="Times New Roman" w:hAnsi="Times New Roman"/>
          <w:sz w:val="18"/>
          <w:szCs w:val="18"/>
          <w:u w:val="single" w:color="auto"/>
          <w:color w:val="auto"/>
        </w:rPr>
        <w:t>plus</w:t>
      </w:r>
    </w:p>
    <w:p>
      <w:pPr>
        <w:spacing w:after="0" w:line="5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amount so long as, the Total Net Leverage Ratio would not exceed 3.25 to 1.00,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the application of the proceeds thereof (without “netting” the cash proceeds of the applicable Incremental Revolving Facility) (and determined on the basis of the financial statements for the most recently ended fiscal quarter), and assuming a full drawing under all Incremental Revolving Facilities constituting revolving commitments incurred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-1647190</wp:posOffset>
            </wp:positionV>
            <wp:extent cx="5746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any Incremental Facilities established or incurred concurrently in reliance 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in reliance on </w:t>
      </w:r>
      <w:r>
        <w:rPr>
          <w:rFonts w:ascii="Times New Roman" w:cs="Times New Roman" w:eastAsia="Times New Roman" w:hAnsi="Times New Roman"/>
          <w:sz w:val="18"/>
          <w:szCs w:val="18"/>
          <w:u w:val="single" w:color="auto"/>
          <w:color w:val="auto"/>
        </w:rPr>
        <w:t>clause</w:t>
      </w:r>
    </w:p>
    <w:p>
      <w:pPr>
        <w:spacing w:after="0" w:line="27" w:lineRule="exact"/>
        <w:rPr>
          <w:sz w:val="20"/>
          <w:szCs w:val="20"/>
          <w:color w:val="auto"/>
        </w:rPr>
      </w:pPr>
    </w:p>
    <w:p>
      <w:pPr>
        <w:ind w:left="4" w:right="80" w:hanging="4"/>
        <w:spacing w:after="0" w:line="251" w:lineRule="auto"/>
        <w:tabs>
          <w:tab w:leader="none" w:pos="259" w:val="left"/>
        </w:tabs>
        <w:numPr>
          <w:ilvl w:val="0"/>
          <w:numId w:val="4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the amount of such Incremental Facilities established or incurred in reliance 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shall be disregarded for purposes of calculating the Total Net Leverage Ratio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(II) in the case of any Incremental Facilities established or incurred in reliance on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any Revolving Loans incurred concurrently therewith or any other Indebtedness incurred concurrently therewith pursuant to and in accordance with any clause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that does not require observance of the Total Net Leverage Ratio shall be disregarded for purposes of calculating the Total Net Leverage Ratio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(III) in the case of any Incremental Facilities established or incurred in reliance on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to the extent the proceeds thereof are intended to be applied to finance a Limited Conditionality Transaction (including, for the avoidance of doubt, in the case of a Limited Conditionality Transaction that is an </w:t>
      </w:r>
      <w:r>
        <w:rPr>
          <w:rFonts w:ascii="Times New Roman" w:cs="Times New Roman" w:eastAsia="Times New Roman" w:hAnsi="Times New Roman"/>
          <w:sz w:val="18"/>
          <w:szCs w:val="18"/>
          <w:color w:val="FF0000"/>
          <w:strike w:val="1"/>
        </w:rPr>
        <w:t>Acquisition</w:t>
      </w:r>
      <w:r>
        <w:rPr>
          <w:rFonts w:ascii="Times New Roman" w:cs="Times New Roman" w:eastAsia="Times New Roman" w:hAnsi="Times New Roman"/>
          <w:sz w:val="18"/>
          <w:szCs w:val="18"/>
          <w:u w:val="single" w:color="auto"/>
          <w:color w:val="0000FF"/>
        </w:rPr>
        <w:t>acquisition</w:t>
      </w:r>
      <w:r>
        <w:rPr>
          <w:rFonts w:ascii="Times New Roman" w:cs="Times New Roman" w:eastAsia="Times New Roman" w:hAnsi="Times New Roman"/>
          <w:sz w:val="18"/>
          <w:szCs w:val="18"/>
          <w:color w:val="auto"/>
        </w:rPr>
        <w:t xml:space="preserve">, Incremental Facilities the proceeds of which are intended to be applied to refinance existing Indebtedness of any Person that is the subject of such </w:t>
      </w:r>
      <w:r>
        <w:rPr>
          <w:rFonts w:ascii="Times New Roman" w:cs="Times New Roman" w:eastAsia="Times New Roman" w:hAnsi="Times New Roman"/>
          <w:sz w:val="18"/>
          <w:szCs w:val="18"/>
          <w:color w:val="FF0000"/>
          <w:strike w:val="1"/>
        </w:rPr>
        <w:t>Acquisition</w:t>
      </w:r>
      <w:r>
        <w:rPr>
          <w:rFonts w:ascii="Times New Roman" w:cs="Times New Roman" w:eastAsia="Times New Roman" w:hAnsi="Times New Roman"/>
          <w:sz w:val="18"/>
          <w:szCs w:val="18"/>
          <w:u w:val="single" w:color="auto"/>
          <w:color w:val="0000FF"/>
        </w:rPr>
        <w:t>acquisition</w:t>
      </w:r>
      <w:r>
        <w:rPr>
          <w:rFonts w:ascii="Times New Roman" w:cs="Times New Roman" w:eastAsia="Times New Roman" w:hAnsi="Times New Roman"/>
          <w:sz w:val="18"/>
          <w:szCs w:val="18"/>
          <w:color w:val="auto"/>
        </w:rPr>
        <w:t xml:space="preserve">), at the election of the Borrower, pro forma compliance with the Total Net Leverage Ratio may be tested in accordance with the provisions of </w:t>
      </w:r>
      <w:r>
        <w:rPr>
          <w:rFonts w:ascii="Times New Roman" w:cs="Times New Roman" w:eastAsia="Times New Roman" w:hAnsi="Times New Roman"/>
          <w:sz w:val="18"/>
          <w:szCs w:val="18"/>
          <w:u w:val="single" w:color="auto"/>
          <w:color w:val="auto"/>
        </w:rPr>
        <w:t>Section 1.2(e)</w:t>
      </w:r>
      <w:r>
        <w:rPr>
          <w:rFonts w:ascii="Times New Roman" w:cs="Times New Roman" w:eastAsia="Times New Roman" w:hAnsi="Times New Roman"/>
          <w:sz w:val="18"/>
          <w:szCs w:val="18"/>
          <w:color w:val="auto"/>
        </w:rPr>
        <w:t xml:space="preserve">, (IV) any portion of any Incremental Facilities established or incurred in reliance 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may be reclassified, as the Borrower may elect from time to time, as incurred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if the Borrower would, using the figures as of the end of the period of the four (4) consecutive fiscal quarters most recently ended, meet the Total Net Leverage Ratio on a pro forma basis and (V) any Incremental Revolving Facility shall be deemed to have been incurred in reliance on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prior to any amounts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unless the Borrower specifies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-817880</wp:posOffset>
            </wp:positionV>
            <wp:extent cx="5054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-680720</wp:posOffset>
            </wp:positionV>
            <wp:extent cx="5054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50" w:name="page51"/>
    <w:bookmarkEnd w:id="5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 the Incremental Term Facilities and Incremental Revolving Facilities.</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any Person that makes a Loan pursuant to </w:t>
      </w:r>
      <w:r>
        <w:rPr>
          <w:rFonts w:ascii="Times New Roman" w:cs="Times New Roman" w:eastAsia="Times New Roman" w:hAnsi="Times New Roman"/>
          <w:sz w:val="18"/>
          <w:szCs w:val="18"/>
          <w:u w:val="single" w:color="auto"/>
          <w:color w:val="auto"/>
        </w:rPr>
        <w:t>Sections 2.6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3.16</w:t>
      </w:r>
      <w:r>
        <w:rPr>
          <w:rFonts w:ascii="Times New Roman" w:cs="Times New Roman" w:eastAsia="Times New Roman" w:hAnsi="Times New Roman"/>
          <w:sz w:val="18"/>
          <w:szCs w:val="18"/>
          <w:color w:val="auto"/>
        </w:rPr>
        <w:t xml:space="preserve">, or has a commitment to make a Loan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Incremental Revolving Loans and Incremental Term Loans.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Facility</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Joinder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Effective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2.6(c)(i)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of any Person at any date, without duplication, (a) all indebtedness of such Person for borrowed money, (b) all obligations of such Person for the deferred purchase price of property or services (excluding (i) current trade payables incurred in the ordinary course of such Person’s business and (ii) any Earn-Out Obligations until they become a liability on the balance sheet of such Person in accordance with GAAP),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bankers’ acceptances, letters of credit, surety bonds or similar arrangements, (g) the liquidation value of all Disqualified Capital Stock of such Person, (h) all Guarantee Obligations of such Person in respect of obligations of the kind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(i) all obligations of the kind referred to in </w:t>
      </w:r>
      <w:r>
        <w:rPr>
          <w:rFonts w:ascii="Times New Roman" w:cs="Times New Roman" w:eastAsia="Times New Roman" w:hAnsi="Times New Roman"/>
          <w:sz w:val="18"/>
          <w:szCs w:val="18"/>
          <w:u w:val="single" w:color="auto"/>
          <w:color w:val="auto"/>
        </w:rPr>
        <w:t>clauses</w:t>
      </w:r>
    </w:p>
    <w:p>
      <w:pPr>
        <w:spacing w:after="0" w:line="6" w:lineRule="exact"/>
        <w:rPr>
          <w:sz w:val="20"/>
          <w:szCs w:val="20"/>
          <w:color w:val="auto"/>
        </w:rPr>
      </w:pPr>
    </w:p>
    <w:p>
      <w:pPr>
        <w:ind w:left="4" w:hanging="4"/>
        <w:spacing w:after="0" w:line="265" w:lineRule="auto"/>
        <w:tabs>
          <w:tab w:leader="none" w:pos="249" w:val="left"/>
        </w:tabs>
        <w:numPr>
          <w:ilvl w:val="0"/>
          <w:numId w:val="4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through </w:t>
      </w:r>
      <w:r>
        <w:rPr>
          <w:rFonts w:ascii="Times New Roman" w:cs="Times New Roman" w:eastAsia="Times New Roman" w:hAnsi="Times New Roman"/>
          <w:sz w:val="17"/>
          <w:szCs w:val="17"/>
          <w:u w:val="single" w:color="auto"/>
          <w:color w:val="auto"/>
        </w:rPr>
        <w:t>(h)</w:t>
      </w:r>
      <w:r>
        <w:rPr>
          <w:rFonts w:ascii="Times New Roman" w:cs="Times New Roman" w:eastAsia="Times New Roman" w:hAnsi="Times New Roman"/>
          <w:sz w:val="17"/>
          <w:szCs w:val="17"/>
          <w:color w:val="auto"/>
        </w:rPr>
        <w:t xml:space="preserve">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for the purposes of </w:t>
      </w:r>
      <w:r>
        <w:rPr>
          <w:rFonts w:ascii="Times New Roman" w:cs="Times New Roman" w:eastAsia="Times New Roman" w:hAnsi="Times New Roman"/>
          <w:sz w:val="17"/>
          <w:szCs w:val="17"/>
          <w:u w:val="single" w:color="auto"/>
          <w:color w:val="auto"/>
        </w:rPr>
        <w:t>Sections 8.2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9.1(e)</w:t>
      </w:r>
      <w:r>
        <w:rPr>
          <w:rFonts w:ascii="Times New Roman" w:cs="Times New Roman" w:eastAsia="Times New Roman" w:hAnsi="Times New Roman"/>
          <w:sz w:val="17"/>
          <w:szCs w:val="17"/>
          <w:color w:val="auto"/>
        </w:rPr>
        <w:t xml:space="preserve"> only, all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For purposes of </w:t>
      </w:r>
      <w:r>
        <w:rPr>
          <w:rFonts w:ascii="Times New Roman" w:cs="Times New Roman" w:eastAsia="Times New Roman" w:hAnsi="Times New Roman"/>
          <w:sz w:val="17"/>
          <w:szCs w:val="17"/>
          <w:u w:val="single" w:color="auto"/>
          <w:color w:val="auto"/>
        </w:rPr>
        <w:t>clause (j)</w:t>
      </w:r>
      <w:r>
        <w:rPr>
          <w:rFonts w:ascii="Times New Roman" w:cs="Times New Roman" w:eastAsia="Times New Roman" w:hAnsi="Times New Roman"/>
          <w:sz w:val="17"/>
          <w:szCs w:val="17"/>
          <w:color w:val="auto"/>
        </w:rPr>
        <w:t xml:space="preserve"> above (including as such clause applies to</w:t>
      </w:r>
    </w:p>
    <w:p>
      <w:pPr>
        <w:ind w:left="4" w:right="360"/>
        <w:spacing w:after="0" w:line="260"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the principal amount of Indebtedness in respect of Swap Agreements shall equal the amount that would be payable (giving effect to netting) at such time if such Swap Agreement were terminated.</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70" w:right="479" w:bottom="1440" w:gutter="0" w:footer="0" w:header="0"/>
        </w:sectPr>
      </w:pPr>
    </w:p>
    <w:bookmarkStart w:id="51" w:name="page52"/>
    <w:bookmarkEnd w:id="5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(a) all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Revolving Availability Period</w:t>
      </w:r>
      <w:r>
        <w:rPr>
          <w:rFonts w:ascii="Times New Roman" w:cs="Times New Roman" w:eastAsia="Times New Roman" w:hAnsi="Times New Roman"/>
          <w:sz w:val="18"/>
          <w:szCs w:val="18"/>
          <w:color w:val="auto"/>
        </w:rPr>
        <w:t>”: the period from the Closing Date to the Initial Revolving Termination Date.</w:t>
      </w:r>
    </w:p>
    <w:p>
      <w:pPr>
        <w:spacing w:after="0" w:line="225" w:lineRule="exact"/>
        <w:rPr>
          <w:sz w:val="20"/>
          <w:szCs w:val="20"/>
          <w:color w:val="auto"/>
        </w:rPr>
      </w:pPr>
    </w:p>
    <w:p>
      <w:pPr>
        <w:ind w:left="4" w:right="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Revolving Commitment</w:t>
      </w:r>
      <w:r>
        <w:rPr>
          <w:rFonts w:ascii="Times New Roman" w:cs="Times New Roman" w:eastAsia="Times New Roman" w:hAnsi="Times New Roman"/>
          <w:sz w:val="17"/>
          <w:szCs w:val="17"/>
          <w:color w:val="auto"/>
        </w:rPr>
        <w:t xml:space="preserve">”: as to each Lender, the obligation of such Lender, if any, to make Initial Revolving Loans and participate in Letters of Credit to the Borrower hereunder in a principal amount not to exceed the amount set forth opposite such Lender’s name on </w:t>
      </w:r>
      <w:r>
        <w:rPr>
          <w:rFonts w:ascii="Times New Roman" w:cs="Times New Roman" w:eastAsia="Times New Roman" w:hAnsi="Times New Roman"/>
          <w:sz w:val="17"/>
          <w:szCs w:val="17"/>
          <w:u w:val="single" w:color="auto"/>
          <w:color w:val="auto"/>
        </w:rPr>
        <w:t>Schedule 1.1</w:t>
      </w:r>
      <w:r>
        <w:rPr>
          <w:rFonts w:ascii="Times New Roman" w:cs="Times New Roman" w:eastAsia="Times New Roman" w:hAnsi="Times New Roman"/>
          <w:sz w:val="17"/>
          <w:szCs w:val="17"/>
          <w:color w:val="auto"/>
        </w:rPr>
        <w:t xml:space="preserve"> or in the Assignment and Assumption pursuant to which such Lender became a party hereto, as the same may be changed from time to time pursuant to the terms hereof. The original aggregate amount of Initial Revolving Commitments </w:t>
      </w:r>
      <w:r>
        <w:rPr>
          <w:rFonts w:ascii="Times New Roman" w:cs="Times New Roman" w:eastAsia="Times New Roman" w:hAnsi="Times New Roman"/>
          <w:sz w:val="17"/>
          <w:szCs w:val="17"/>
          <w:u w:val="single" w:color="auto"/>
          <w:color w:val="0000FF"/>
        </w:rPr>
        <w:t>as of the First Amendment Effective Date</w:t>
      </w:r>
      <w:r>
        <w:rPr>
          <w:rFonts w:ascii="Times New Roman" w:cs="Times New Roman" w:eastAsia="Times New Roman" w:hAnsi="Times New Roman"/>
          <w:sz w:val="17"/>
          <w:szCs w:val="17"/>
          <w:color w:val="auto"/>
        </w:rPr>
        <w:t xml:space="preserve"> is $</w:t>
      </w:r>
      <w:r>
        <w:rPr>
          <w:rFonts w:ascii="Times New Roman" w:cs="Times New Roman" w:eastAsia="Times New Roman" w:hAnsi="Times New Roman"/>
          <w:sz w:val="17"/>
          <w:szCs w:val="17"/>
          <w:color w:val="FF0000"/>
          <w:strike w:val="1"/>
        </w:rPr>
        <w:t>350,000,000</w:t>
      </w:r>
      <w:r>
        <w:rPr>
          <w:rFonts w:ascii="Times New Roman" w:cs="Times New Roman" w:eastAsia="Times New Roman" w:hAnsi="Times New Roman"/>
          <w:sz w:val="17"/>
          <w:szCs w:val="17"/>
          <w:u w:val="single" w:color="auto"/>
          <w:color w:val="0000FF"/>
        </w:rPr>
        <w:t>750,000,000</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3669030</wp:posOffset>
            </wp:positionH>
            <wp:positionV relativeFrom="paragraph">
              <wp:posOffset>-12065</wp:posOffset>
            </wp:positionV>
            <wp:extent cx="32404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4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Revolving Facility</w:t>
      </w:r>
      <w:r>
        <w:rPr>
          <w:rFonts w:ascii="Times New Roman" w:cs="Times New Roman" w:eastAsia="Times New Roman" w:hAnsi="Times New Roman"/>
          <w:sz w:val="18"/>
          <w:szCs w:val="18"/>
          <w:color w:val="auto"/>
        </w:rPr>
        <w:t>”: the Initial Revolving Commitments and the extensions of credit made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Revolving Loans</w:t>
      </w:r>
      <w:r>
        <w:rPr>
          <w:rFonts w:ascii="Times New Roman" w:cs="Times New Roman" w:eastAsia="Times New Roman" w:hAnsi="Times New Roman"/>
          <w:sz w:val="18"/>
          <w:szCs w:val="18"/>
          <w:color w:val="auto"/>
        </w:rPr>
        <w:t>”: each Revolving Loan provided under the Initial Revolving Commitment.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Revolving Termination Date</w:t>
      </w:r>
      <w:r>
        <w:rPr>
          <w:rFonts w:ascii="Times New Roman" w:cs="Times New Roman" w:eastAsia="Times New Roman" w:hAnsi="Times New Roman"/>
          <w:sz w:val="18"/>
          <w:szCs w:val="18"/>
          <w:color w:val="auto"/>
        </w:rPr>
        <w:t xml:space="preserve">”: December </w:t>
      </w: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u w:val="single" w:color="auto"/>
          <w:color w:val="0000FF"/>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2027</w:t>
      </w:r>
      <w:r>
        <w:rPr>
          <w:rFonts w:ascii="Times New Roman" w:cs="Times New Roman" w:eastAsia="Times New Roman" w:hAnsi="Times New Roman"/>
          <w:sz w:val="18"/>
          <w:szCs w:val="18"/>
          <w:u w:val="single" w:color="auto"/>
          <w:color w:val="0000FF"/>
        </w:rPr>
        <w:t>2029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2606040</wp:posOffset>
            </wp:positionH>
            <wp:positionV relativeFrom="paragraph">
              <wp:posOffset>26035</wp:posOffset>
            </wp:positionV>
            <wp:extent cx="1117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26035</wp:posOffset>
            </wp:positionV>
            <wp:extent cx="231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with respect to any Multiemployer Plan, the condition that such Plan is insolvent within the meaning of Section 4245 of ERISA.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pertaining to a condition of Insolvency.</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collectively, all United States and foreign (a) patents, patent applications, certificates of inventions, industrial designs, together with any and all inventions or designs described and claimed therein, and reissues, divisions, continuations, extensions and continuations-in-part thereof and amendments thereto; (b) trademarks, service marks, certification marks, trade names, slogans, logos, trade dress, internet domain names, and other source identifiers, whether statutory or common law, whether registered or unregistered, and whether established or registered in the United States or any other country or any political subdivision thereof, together with any and all registrations and applications for any of the foregoing, goodwill connected with the use thereof and symbolized thereby, and extensions and renewals thereof and amendments thereto; (c) copyrights (whether statutory or common law, and whether published or unpublished), copyrightable subject matter, and all mask works (as such term is defined in 17 U.S.C. Section 901, et seq.), together with any and all registrations and applications therefor, and renewals and extensions thereof and amendments thereto;</w:t>
      </w:r>
    </w:p>
    <w:p>
      <w:pPr>
        <w:ind w:left="4" w:right="120" w:hanging="4"/>
        <w:spacing w:after="0" w:line="253"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 computer programs (whether in source code, object code, or other form), algorithms, databases, compilations and data, technology supporting the foregoing, and all documentation, including user manuals and training materials, related to any of the foregoing (“</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(e) trade secrets and proprietary or confidential information, data and databases, know-how and proprietary processes, designs, inventions, and any other similar intangible rights, to the extent not covered by the foregoing, whether statutory or common law, whether registered or unregistered; and (f) rights, priorities, and privileges corresponding to any of the foregoing or other similar intangible assets throughout the world.</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52" w:name="page53"/>
    <w:bookmarkEnd w:id="52"/>
    <w:p>
      <w:pPr>
        <w:ind w:left="4" w:right="2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Intellectual Property Security Agreements</w:t>
      </w:r>
      <w:r>
        <w:rPr>
          <w:rFonts w:ascii="Times New Roman" w:cs="Times New Roman" w:eastAsia="Times New Roman" w:hAnsi="Times New Roman"/>
          <w:sz w:val="17"/>
          <w:szCs w:val="17"/>
          <w:color w:val="auto"/>
        </w:rPr>
        <w:t>”: an intellectual property security agreement or such other agreement, as applicable, pursuant to which each Loan Party which owns any Intellectual Property which is the subject of a registration or application grants to the Collateral Agent, for the benefit of the Secured Parties a security interest in such Intellectual Property, substantially in the form attached to the Guarantee and Collateral Agreement.</w:t>
      </w:r>
    </w:p>
    <w:p>
      <w:pPr>
        <w:spacing w:after="0" w:line="158"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xml:space="preserve">”: at any date, the ratio of (a) Consolidated EBITDA of Holdings and its Subsidiaries for the period of four consecutive fiscal quarters ended on such date (or, if such date is not the last day of any fiscal quarter, the most recently completed fiscal quarter for which financial statements are required to have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to (b) Consolidated Interest Expense of Holdings and its Subsidiaries for such period, in each case, with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to Consolidated EBITDA and Consolidated Interest Expense as are appropriate and consistent with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 provisions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3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(a) as to any Alternative Base Rate Loan, the last day of each month to occur while such Loan is outstanding and the final maturity date of such Loan, (b) as to any SOFR Loan having an Interest Period of three (3) months or less, the last day of such Interest Period,</w:t>
      </w:r>
    </w:p>
    <w:p>
      <w:pPr>
        <w:spacing w:after="0" w:line="1" w:lineRule="exact"/>
        <w:rPr>
          <w:sz w:val="20"/>
          <w:szCs w:val="20"/>
          <w:color w:val="auto"/>
        </w:rPr>
      </w:pPr>
    </w:p>
    <w:p>
      <w:pPr>
        <w:ind w:left="4" w:right="100" w:hanging="4"/>
        <w:spacing w:after="0" w:line="255"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SOFR Loan having an Interest Period longer than three (3) months, each day that is three (3) months, or a whole multiple thereof, after the first day of such Interest Period and the last day of such Interest Period and (d) as to any Loan (other than any Revolving Loan that is an Alternative Base Rate Loan), the date of any repayment or prepayment made in respect thereof.</w:t>
      </w:r>
    </w:p>
    <w:p>
      <w:pPr>
        <w:spacing w:after="0" w:line="18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as to any SOFR Loan, (a) initially, the period commencing on the borrowing or conversion date, as the case may be, with respect to such SOFR Loan and ending one, three or six months (in each case, subject to availability thereof) thereafter, as selected by the Borrower in its Borrowing Notice or notice of conversion, as the case may be, given with respect thereto; and (b) thereafter, each period commencing on the last day of the next preceding Interest Period applicable to such SOFR Loan and ending one, three or six months (in each case, subject to the availability thereof) thereafter, as selected by the Borrower by irrevocable notice to the Administrative Agent no later than 1:00 p.m., New York City time, on the date that is three (3) Government Securities Business Days prior to the last day of the then current Interest Period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tenor which has been removed pursuant to </w:t>
      </w:r>
      <w:r>
        <w:rPr>
          <w:rFonts w:ascii="Times New Roman" w:cs="Times New Roman" w:eastAsia="Times New Roman" w:hAnsi="Times New Roman"/>
          <w:sz w:val="18"/>
          <w:szCs w:val="18"/>
          <w:u w:val="single" w:color="auto"/>
          <w:color w:val="auto"/>
        </w:rPr>
        <w:t>Section 4.16(d)</w:t>
      </w:r>
      <w:r>
        <w:rPr>
          <w:rFonts w:ascii="Times New Roman" w:cs="Times New Roman" w:eastAsia="Times New Roman" w:hAnsi="Times New Roman"/>
          <w:sz w:val="18"/>
          <w:szCs w:val="18"/>
          <w:color w:val="auto"/>
        </w:rPr>
        <w:t xml:space="preserve"> may be selected;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of the foregoing provisions relating to Interest Periods are subject to the following:</w:t>
      </w:r>
    </w:p>
    <w:p>
      <w:pPr>
        <w:spacing w:after="0" w:line="84" w:lineRule="exact"/>
        <w:rPr>
          <w:sz w:val="20"/>
          <w:szCs w:val="20"/>
          <w:color w:val="auto"/>
        </w:rPr>
      </w:pPr>
    </w:p>
    <w:p>
      <w:pPr>
        <w:ind w:left="984" w:firstLine="408"/>
        <w:spacing w:after="0" w:line="261" w:lineRule="auto"/>
        <w:tabs>
          <w:tab w:leader="none" w:pos="1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Government Securities Business Day, such Interest Period shall be extended to the next succeeding Government Securities Business Day unless the result of such extension would be to carry such Interest Period into another calendar month in which event such Interest Period shall end on the immediately preceding Government Securities Business Day;</w:t>
      </w:r>
    </w:p>
    <w:p>
      <w:pPr>
        <w:spacing w:after="0" w:line="71" w:lineRule="exact"/>
        <w:rPr>
          <w:rFonts w:ascii="Times New Roman" w:cs="Times New Roman" w:eastAsia="Times New Roman" w:hAnsi="Times New Roman"/>
          <w:sz w:val="18"/>
          <w:szCs w:val="18"/>
          <w:color w:val="auto"/>
        </w:rPr>
      </w:pPr>
    </w:p>
    <w:p>
      <w:pPr>
        <w:ind w:left="984" w:right="480" w:firstLine="408"/>
        <w:spacing w:after="0" w:line="282" w:lineRule="auto"/>
        <w:tabs>
          <w:tab w:leader="none" w:pos="16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select an Interest Period under a particular Facility that would extend beyond the Maturity Date with respect thereto; and</w:t>
      </w:r>
    </w:p>
    <w:p>
      <w:pPr>
        <w:spacing w:after="0" w:line="53" w:lineRule="exact"/>
        <w:rPr>
          <w:rFonts w:ascii="Times New Roman" w:cs="Times New Roman" w:eastAsia="Times New Roman" w:hAnsi="Times New Roman"/>
          <w:sz w:val="18"/>
          <w:szCs w:val="18"/>
          <w:color w:val="auto"/>
        </w:rPr>
      </w:pPr>
    </w:p>
    <w:p>
      <w:pPr>
        <w:ind w:left="984" w:right="60" w:firstLine="408"/>
        <w:spacing w:after="0" w:line="266" w:lineRule="auto"/>
        <w:tabs>
          <w:tab w:leader="none" w:pos="1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Government Securities Business Day of a calendar month (or on a day for which there is no numerically corresponding day in the calendar month at the end of such Interest Period) shall end on the last Government Securities Business Day of a calendar month.</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the United States Internal Revenue Service.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53" w:name="page54"/>
    <w:bookmarkEnd w:id="5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0000FF"/>
        </w:rPr>
        <w:t>each of</w:t>
      </w:r>
      <w:r>
        <w:rPr>
          <w:rFonts w:ascii="Times New Roman" w:cs="Times New Roman" w:eastAsia="Times New Roman" w:hAnsi="Times New Roman"/>
          <w:sz w:val="18"/>
          <w:szCs w:val="18"/>
          <w:color w:val="auto"/>
        </w:rPr>
        <w:t xml:space="preserve"> Citizens, </w:t>
      </w:r>
      <w:r>
        <w:rPr>
          <w:rFonts w:ascii="Times New Roman" w:cs="Times New Roman" w:eastAsia="Times New Roman" w:hAnsi="Times New Roman"/>
          <w:sz w:val="18"/>
          <w:szCs w:val="18"/>
          <w:color w:val="FF0000"/>
          <w:strike w:val="1"/>
        </w:rPr>
        <w:t>in its capacity</w:t>
      </w:r>
      <w:r>
        <w:rPr>
          <w:rFonts w:ascii="Times New Roman" w:cs="Times New Roman" w:eastAsia="Times New Roman" w:hAnsi="Times New Roman"/>
          <w:sz w:val="18"/>
          <w:szCs w:val="18"/>
          <w:u w:val="single" w:color="auto"/>
          <w:color w:val="0000FF"/>
        </w:rPr>
        <w:t>Truist Bank, Bank of America, N.A, and M&amp;T Bank in their respective capacities</w:t>
      </w:r>
      <w:r>
        <w:rPr>
          <w:rFonts w:ascii="Times New Roman" w:cs="Times New Roman" w:eastAsia="Times New Roman" w:hAnsi="Times New Roman"/>
          <w:sz w:val="18"/>
          <w:szCs w:val="18"/>
          <w:color w:val="auto"/>
        </w:rPr>
        <w:t xml:space="preserve"> as issuer of any Letter of Credit and/or (b) such other Lender or Affiliate of a Lender as the Borrower may select, and the Administrative Agent approves, which Lender or Affiliate of a Lender has agreed in writing, in its sole discretion, to serve as the Issuing Lender hereunder pursuant to this Agreement. </w:t>
      </w:r>
      <w:r>
        <w:rPr>
          <w:rFonts w:ascii="Times New Roman" w:cs="Times New Roman" w:eastAsia="Times New Roman" w:hAnsi="Times New Roman"/>
          <w:sz w:val="18"/>
          <w:szCs w:val="18"/>
          <w:color w:val="0000FF"/>
        </w:rPr>
        <w:t>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avoidance of doubt, any reference to “Issuing Lender” shall be deemed to reference each Issuing Lender or the applicable Issuing Lender,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-548640</wp:posOffset>
            </wp:positionV>
            <wp:extent cx="51689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6890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-274320</wp:posOffset>
            </wp:positionV>
            <wp:extent cx="3511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6578600</wp:posOffset>
            </wp:positionH>
            <wp:positionV relativeFrom="paragraph">
              <wp:posOffset>-308610</wp:posOffset>
            </wp:positionV>
            <wp:extent cx="3556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5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43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740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63" w:lineRule="exact"/>
        <w:rPr>
          <w:sz w:val="20"/>
          <w:szCs w:val="20"/>
          <w:color w:val="auto"/>
        </w:rPr>
      </w:pPr>
    </w:p>
    <w:p>
      <w:pPr>
        <w:ind w:right="4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Joint Lead Arrangers</w:t>
      </w:r>
      <w:r>
        <w:rPr>
          <w:rFonts w:ascii="Times New Roman" w:cs="Times New Roman" w:eastAsia="Times New Roman" w:hAnsi="Times New Roman"/>
          <w:sz w:val="17"/>
          <w:szCs w:val="17"/>
          <w:color w:val="auto"/>
        </w:rPr>
        <w:t>”: Citizens Bank, N.A.</w:t>
      </w:r>
      <w:r>
        <w:rPr>
          <w:rFonts w:ascii="Times New Roman" w:cs="Times New Roman" w:eastAsia="Times New Roman" w:hAnsi="Times New Roman"/>
          <w:sz w:val="17"/>
          <w:szCs w:val="17"/>
          <w:color w:val="FF0000"/>
          <w:strike w:val="1"/>
        </w:rPr>
        <w:t>, Bank of America, N.A.,</w:t>
      </w:r>
      <w:r>
        <w:rPr>
          <w:rFonts w:ascii="Times New Roman" w:cs="Times New Roman" w:eastAsia="Times New Roman" w:hAnsi="Times New Roman"/>
          <w:sz w:val="17"/>
          <w:szCs w:val="17"/>
          <w:color w:val="auto"/>
        </w:rPr>
        <w:t xml:space="preserve"> Truist Securities, Inc., </w:t>
      </w:r>
      <w:r>
        <w:rPr>
          <w:rFonts w:ascii="Times New Roman" w:cs="Times New Roman" w:eastAsia="Times New Roman" w:hAnsi="Times New Roman"/>
          <w:sz w:val="17"/>
          <w:szCs w:val="17"/>
          <w:color w:val="FF0000"/>
          <w:strike w:val="1"/>
        </w:rPr>
        <w:t>BMO Capital Markets Corp. and Silicon Valley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Bank</w:t>
      </w:r>
      <w:r>
        <w:rPr>
          <w:rFonts w:ascii="Times New Roman" w:cs="Times New Roman" w:eastAsia="Times New Roman" w:hAnsi="Times New Roman"/>
          <w:sz w:val="17"/>
          <w:szCs w:val="17"/>
          <w:u w:val="single" w:color="auto"/>
          <w:color w:val="0000FF"/>
        </w:rPr>
        <w:t>Bank of America Securities, Inc., and M&amp;T Bank</w:t>
      </w:r>
      <w:r>
        <w:rPr>
          <w:rFonts w:ascii="Times New Roman" w:cs="Times New Roman" w:eastAsia="Times New Roman" w:hAnsi="Times New Roman"/>
          <w:sz w:val="17"/>
          <w:szCs w:val="17"/>
          <w:color w:val="000000"/>
        </w:rPr>
        <w:t>, in their capacities as joint lead arrangers and joint bookrunners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-27305</wp:posOffset>
            </wp:positionV>
            <wp:extent cx="22802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2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Debt</w:t>
      </w:r>
      <w:r>
        <w:rPr>
          <w:rFonts w:ascii="Times New Roman" w:cs="Times New Roman" w:eastAsia="Times New Roman" w:hAnsi="Times New Roman"/>
          <w:sz w:val="18"/>
          <w:szCs w:val="18"/>
          <w:color w:val="auto"/>
        </w:rPr>
        <w:t xml:space="preserve">”: any (i) Subordinated Indebtedness and any Indebtedness that is secured by a Lien on the Collateral that is junior to the Liens on the Collateral securing the DDTL Facility and Initial Revolving Facility or (ii) Indebtedness that was incurred pursuant to </w:t>
      </w:r>
      <w:r>
        <w:rPr>
          <w:rFonts w:ascii="Times New Roman" w:cs="Times New Roman" w:eastAsia="Times New Roman" w:hAnsi="Times New Roman"/>
          <w:sz w:val="18"/>
          <w:szCs w:val="18"/>
          <w:u w:val="single" w:color="auto"/>
          <w:color w:val="auto"/>
        </w:rPr>
        <w:t>Section 8.2(j)</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any Indebtedness of Holdings or any Subsidiary that is, or that is required to be, subordinated in right of payment to the Obligations and/or secured by a Lien on the Collateral that is junior to the Liens on the Collateral securing the DDTL Facility and Initial Revolving Facility.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 Documentation</w:t>
      </w:r>
      <w:r>
        <w:rPr>
          <w:rFonts w:ascii="Times New Roman" w:cs="Times New Roman" w:eastAsia="Times New Roman" w:hAnsi="Times New Roman"/>
          <w:sz w:val="18"/>
          <w:szCs w:val="18"/>
          <w:color w:val="auto"/>
        </w:rPr>
        <w:t>”: any documentation governing any Junior Financing.</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FF0000"/>
          <w:strike w:val="1"/>
        </w:rPr>
        <w:t>20,000,000.</w:t>
      </w:r>
      <w:r>
        <w:rPr>
          <w:rFonts w:ascii="Times New Roman" w:cs="Times New Roman" w:eastAsia="Times New Roman" w:hAnsi="Times New Roman"/>
          <w:sz w:val="18"/>
          <w:szCs w:val="18"/>
          <w:u w:val="single" w:color="auto"/>
          <w:color w:val="0000FF"/>
        </w:rPr>
        <w:t>40,000,000 in the aggregate. As of the First Amendment Effective Date, the L/C Commitment of the Issuing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Lender is set forth on Schedule 1.1 as set forth in Exhibit B to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-151130</wp:posOffset>
            </wp:positionV>
            <wp:extent cx="49549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549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8576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a payment made by the Issuing Lender pursuant to a Letter of Credit.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as to any Lender, its Revolving Percentage of the L/C Obligations.</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Fee Payment Date</w:t>
      </w:r>
      <w:r>
        <w:rPr>
          <w:rFonts w:ascii="Times New Roman" w:cs="Times New Roman" w:eastAsia="Times New Roman" w:hAnsi="Times New Roman"/>
          <w:sz w:val="18"/>
          <w:szCs w:val="18"/>
          <w:color w:val="auto"/>
        </w:rPr>
        <w:t>”: the last day of each March, June, September and December (commencing on December 31, 2022) and the last day of the Initial Revolving Availability Period.</w:t>
      </w:r>
    </w:p>
    <w:p>
      <w:pPr>
        <w:spacing w:after="0" w:line="162" w:lineRule="exact"/>
        <w:rPr>
          <w:sz w:val="20"/>
          <w:szCs w:val="20"/>
          <w:color w:val="auto"/>
        </w:rPr>
      </w:pPr>
    </w:p>
    <w:p>
      <w:pPr>
        <w:ind w:right="4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Obligations</w:t>
      </w:r>
      <w:r>
        <w:rPr>
          <w:rFonts w:ascii="Times New Roman" w:cs="Times New Roman" w:eastAsia="Times New Roman" w:hAnsi="Times New Roman"/>
          <w:sz w:val="17"/>
          <w:szCs w:val="17"/>
          <w:color w:val="auto"/>
        </w:rPr>
        <w:t xml:space="preserve">”: at any time, an amount equal to the sum of (a) the aggregate then undrawn and unexpired amount of the then outstanding Letters of Credit and (b) the aggregate amount of drawings under Letters of Credit that have not then been reimbursed pursuant to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Participants</w:t>
      </w:r>
      <w:r>
        <w:rPr>
          <w:rFonts w:ascii="Times New Roman" w:cs="Times New Roman" w:eastAsia="Times New Roman" w:hAnsi="Times New Roman"/>
          <w:sz w:val="18"/>
          <w:szCs w:val="18"/>
          <w:color w:val="auto"/>
        </w:rPr>
        <w:t xml:space="preserve">”: the collective reference to all the Revolving Lenders other than the Issuing Lender </w:t>
      </w:r>
      <w:r>
        <w:rPr>
          <w:rFonts w:ascii="Times New Roman" w:cs="Times New Roman" w:eastAsia="Times New Roman" w:hAnsi="Times New Roman"/>
          <w:sz w:val="18"/>
          <w:szCs w:val="18"/>
          <w:u w:val="single" w:color="auto"/>
          <w:color w:val="0000FF"/>
        </w:rPr>
        <w:t>under any applicable Letter of Credit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26035</wp:posOffset>
            </wp:positionV>
            <wp:extent cx="17227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Presentation</w:t>
      </w:r>
      <w:r>
        <w:rPr>
          <w:rFonts w:ascii="Times New Roman" w:cs="Times New Roman" w:eastAsia="Times New Roman" w:hAnsi="Times New Roman"/>
          <w:sz w:val="18"/>
          <w:szCs w:val="18"/>
          <w:color w:val="auto"/>
        </w:rPr>
        <w:t xml:space="preserve">”: the Lender Presentation, dated November 16, 2022, and furnished to the Lenders in connection with the syndication of the Facilities </w:t>
      </w:r>
      <w:r>
        <w:rPr>
          <w:rFonts w:ascii="Times New Roman" w:cs="Times New Roman" w:eastAsia="Times New Roman" w:hAnsi="Times New Roman"/>
          <w:sz w:val="18"/>
          <w:szCs w:val="18"/>
          <w:color w:val="0000FF"/>
        </w:rPr>
        <w:t>and any Lender Presentation furnished to the Lenders in connection with the First Amendment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-13970</wp:posOffset>
            </wp:positionV>
            <wp:extent cx="4345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459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-48260</wp:posOffset>
            </wp:positionV>
            <wp:extent cx="4347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47210" cy="8255"/>
                    </a:xfrm>
                    <a:prstGeom prst="rect">
                      <a:avLst/>
                    </a:prstGeom>
                    <a:noFill/>
                  </pic:spPr>
                </pic:pic>
              </a:graphicData>
            </a:graphic>
          </wp:anchor>
        </w:drawing>
      </w:r>
    </w:p>
    <w:p>
      <w:pPr>
        <w:spacing w:after="0" w:line="14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each Revolving Lender, DDTL Lender and Incremental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the context otherwise requires, each reference herein to the Lenders shall be deemed to include the Issuing Lender and the Swingline Lender.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54" w:name="page55"/>
    <w:bookmarkEnd w:id="54"/>
    <w:p>
      <w:pPr>
        <w:jc w:val="both"/>
        <w:ind w:right="22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any mortgage, deed of trust,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58"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Conditionality Transaction</w:t>
      </w:r>
      <w:r>
        <w:rPr>
          <w:rFonts w:ascii="Times New Roman" w:cs="Times New Roman" w:eastAsia="Times New Roman" w:hAnsi="Times New Roman"/>
          <w:sz w:val="18"/>
          <w:szCs w:val="18"/>
          <w:color w:val="auto"/>
        </w:rPr>
        <w:t xml:space="preserve">”: (a) any acquisition or Investment (other than an intercompany Investment), including by way of merger, amalgamation or consolidation, (b) any Disposition or (c) any Restricted Payment with respect to which an irrevocable notice of prepayment or redemption is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such transaction is not conditioned on the availability of, or on obtaining, third-party financing.</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any loans and advances made by the Lenders pursuant to this Agreement, including any Delayed Draw Term Loans, any Additional Term Loans, any Incremental Revolving Loans and any Swingline Loan.</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this Agreement, the Security Documents, the Notes and any other agreement, instrument or document designated in writing by the Borrower and the Administrative Agent as a “Loan Document”.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each of Holdings, the Borrower and the Subsidiary Guarantors.</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Long-Term Indebtedness</w:t>
      </w:r>
      <w:r>
        <w:rPr>
          <w:rFonts w:ascii="Times New Roman" w:cs="Times New Roman" w:eastAsia="Times New Roman" w:hAnsi="Times New Roman"/>
          <w:sz w:val="18"/>
          <w:szCs w:val="18"/>
          <w:color w:val="auto"/>
        </w:rPr>
        <w:t>”: any Indebtedness for borrowed money that, in accordance with GAAP, constitutes (or, when incurred, constituted) a long-term liability (other than any revolving credit facility).</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Facility Lenders</w:t>
      </w:r>
      <w:r>
        <w:rPr>
          <w:rFonts w:ascii="Times New Roman" w:cs="Times New Roman" w:eastAsia="Times New Roman" w:hAnsi="Times New Roman"/>
          <w:sz w:val="18"/>
          <w:szCs w:val="18"/>
          <w:color w:val="auto"/>
        </w:rPr>
        <w:t>”: the holders of more than 50% of (a) with respect to the DDTL Facility, the aggregate unpaid principal amount of the outstanding Delayed Draw Term Loans, (b) with respect to any Additional Term Facility, the aggregate unpaid principal amount of the outstanding Additional Term Loans under such Additional Term Facility and (c) with respect to the Revolving Facility, the total Revolving Commitments outstanding under such facility (or, if the relevant Revolving Commitments have been terminated pursuant to the terms hereof, the total Revolving Extensions of Credit under such Revolving Commitment then outstanding).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as defined in Regulation U of the Board as from time to time in effect and any successor to all or a portion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as defined in the definition of “Swap Agreement”.</w:t>
      </w:r>
    </w:p>
    <w:p>
      <w:pPr>
        <w:spacing w:after="0" w:line="225" w:lineRule="exact"/>
        <w:rPr>
          <w:sz w:val="20"/>
          <w:szCs w:val="20"/>
          <w:color w:val="auto"/>
        </w:rPr>
      </w:pPr>
    </w:p>
    <w:p>
      <w:pPr>
        <w:ind w:right="1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a Permitted Acquisition for which the aggregate amount of consideration paid or to be paid exceeds $</w:t>
      </w:r>
      <w:r>
        <w:rPr>
          <w:rFonts w:ascii="Times New Roman" w:cs="Times New Roman" w:eastAsia="Times New Roman" w:hAnsi="Times New Roman"/>
          <w:sz w:val="18"/>
          <w:szCs w:val="18"/>
          <w:color w:val="FF0000"/>
          <w:strike w:val="1"/>
        </w:rPr>
        <w:t>50,000,000</w:t>
      </w:r>
      <w:r>
        <w:rPr>
          <w:rFonts w:ascii="Times New Roman" w:cs="Times New Roman" w:eastAsia="Times New Roman" w:hAnsi="Times New Roman"/>
          <w:sz w:val="18"/>
          <w:szCs w:val="18"/>
          <w:u w:val="single" w:color="auto"/>
          <w:color w:val="0000FF"/>
        </w:rPr>
        <w:t>100,000,000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-13970</wp:posOffset>
            </wp:positionV>
            <wp:extent cx="5657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4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 a material adverse change in, or a material adverse effect upon, the business, operations or financial condition of Holdings and its Subsidiaries, taken as a whole; (b) a material adverse effect on the ability of the Loan Parties taken as a whole to perform their respective payment obligations under any Loan Document; (c) a material and adverse effect on the rights of or remedies available to the Lenders or the Administrative Agent under any Loan Document; or (d) a material adverse effect on the Liens in favor of the Administrative Agent (for its benefit and for the benefit of the other Secured Parties) on the Collateral or the priority of such Liens.</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of any Person at any date, Indebtedness (except for Indebtedness incurred to finance the acquisition of fixed or capital assets (including, without limitation, Capital Lease Obligations)) the outstanding principal amount of which exceeds in the aggregate $</w:t>
      </w:r>
      <w:r>
        <w:rPr>
          <w:rFonts w:ascii="Times New Roman" w:cs="Times New Roman" w:eastAsia="Times New Roman" w:hAnsi="Times New Roman"/>
          <w:sz w:val="18"/>
          <w:szCs w:val="18"/>
          <w:color w:val="FF0000"/>
          <w:strike w:val="1"/>
        </w:rPr>
        <w:t>30,000,000</w:t>
      </w:r>
      <w:r>
        <w:rPr>
          <w:rFonts w:ascii="Times New Roman" w:cs="Times New Roman" w:eastAsia="Times New Roman" w:hAnsi="Times New Roman"/>
          <w:sz w:val="18"/>
          <w:szCs w:val="18"/>
          <w:u w:val="single" w:color="auto"/>
          <w:color w:val="0000FF"/>
        </w:rPr>
        <w:t>50,000,000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-4445</wp:posOffset>
            </wp:positionV>
            <wp:extent cx="5143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440" w:top="270" w:right="519" w:bottom="1440" w:gutter="0" w:footer="0" w:header="0"/>
        </w:sectPr>
      </w:pPr>
    </w:p>
    <w:bookmarkStart w:id="55" w:name="page56"/>
    <w:bookmarkEnd w:id="55"/>
    <w:p>
      <w:pPr>
        <w:ind w:right="44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Materials of Environmental Concern</w:t>
      </w:r>
      <w:r>
        <w:rPr>
          <w:rFonts w:ascii="Times New Roman" w:cs="Times New Roman" w:eastAsia="Times New Roman" w:hAnsi="Times New Roman"/>
          <w:sz w:val="17"/>
          <w:szCs w:val="17"/>
          <w:color w:val="auto"/>
        </w:rPr>
        <w:t>”: any gasoline or petroleum (including crude oil or any fraction thereof) or petroleum products, or any chemicals, substances, materials, wastes, pollutants or contaminants in any form regulated under any Environmental Law, including asbestos and asbestos-containing materials, polychlorinated biphenyls, radon gas, radiation, and infectious, biological or medical waste or animal carcasses.</w:t>
      </w:r>
    </w:p>
    <w:p>
      <w:pPr>
        <w:spacing w:after="0" w:line="158"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(i) with respect to the Delayed Draw Term Loans, the DDTL Maturity Date, (ii) with respect to the Initial Revolving Commitments, the Initial Revolving Termination Date and (iii) with respect to any Additional Term Loans, the final maturity date applicable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Minority Equity Interests</w:t>
      </w:r>
      <w:r>
        <w:rPr>
          <w:rFonts w:ascii="Times New Roman" w:cs="Times New Roman" w:eastAsia="Times New Roman" w:hAnsi="Times New Roman"/>
          <w:sz w:val="18"/>
          <w:szCs w:val="18"/>
          <w:color w:val="auto"/>
        </w:rPr>
        <w:t>”: equity interests in a Person that is not a Subsidiary of Holdings (or any of its Subsidiaries) owned by any Loan Party as of the Closing Date or otherwise acquired by any Loan Party after the Closing Date as a result of a Permitted Acquisition.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Moody’s Investors Service,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 Plan that is a multiemployer plan as defined in Section 4001(a)(3) of ERISA.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61"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Asset Sale or any Recovery Event, the proceeds thereof in the form of cash and Cash Equivalents (including any such proceeds received by way of deferred payment of principal pursuant to a note or installment receivable or held in escrow or purchase price adjustment receivable or by the Disposition of any non-cash consideration received in connection therewith or otherwise, but only as and when received and net of costs, amounts and taxes set forth below), net of:</w:t>
      </w:r>
    </w:p>
    <w:p>
      <w:pPr>
        <w:spacing w:after="0" w:line="71" w:lineRule="exact"/>
        <w:rPr>
          <w:rFonts w:ascii="Times New Roman" w:cs="Times New Roman" w:eastAsia="Times New Roman" w:hAnsi="Times New Roman"/>
          <w:sz w:val="18"/>
          <w:szCs w:val="18"/>
          <w:color w:val="auto"/>
        </w:rPr>
      </w:pPr>
    </w:p>
    <w:p>
      <w:pPr>
        <w:ind w:left="980" w:right="500" w:firstLine="408"/>
        <w:spacing w:after="0" w:line="282" w:lineRule="auto"/>
        <w:tabs>
          <w:tab w:leader="none" w:pos="15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fees, accountants’ fees, investment banking fees and other professional and transactional fees actually incurred in connection therewith;</w:t>
      </w:r>
    </w:p>
    <w:p>
      <w:pPr>
        <w:spacing w:after="0" w:line="53" w:lineRule="exact"/>
        <w:rPr>
          <w:rFonts w:ascii="Times New Roman" w:cs="Times New Roman" w:eastAsia="Times New Roman" w:hAnsi="Times New Roman"/>
          <w:sz w:val="18"/>
          <w:szCs w:val="18"/>
          <w:color w:val="auto"/>
        </w:rPr>
      </w:pPr>
    </w:p>
    <w:p>
      <w:pPr>
        <w:ind w:left="980" w:firstLine="408"/>
        <w:spacing w:after="0" w:line="266" w:lineRule="auto"/>
        <w:tabs>
          <w:tab w:leader="none" w:pos="164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required to be applied to the repayment of Indebtedness secured by a Lien expressly permitted hereunder on any asset that is the subject of such Asset Sale or Recovery Event (other than any Lien pursuant to a Security Document or any Indebtedness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basis to the Liens of the Security Documents on the Collateral);</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customary fees and expenses actually incurred in connection therewith;</w:t>
      </w:r>
    </w:p>
    <w:p>
      <w:pPr>
        <w:spacing w:after="0" w:line="11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8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or reasonably estimated to be payable (including Permitted Tax Distributions) as a result thereof (after taking into account any available Tax credits or deductions and any Tax sharing arrangements); and</w:t>
      </w:r>
    </w:p>
    <w:p>
      <w:pPr>
        <w:spacing w:after="0" w:line="53" w:lineRule="exact"/>
        <w:rPr>
          <w:rFonts w:ascii="Times New Roman" w:cs="Times New Roman" w:eastAsia="Times New Roman" w:hAnsi="Times New Roman"/>
          <w:sz w:val="18"/>
          <w:szCs w:val="18"/>
          <w:color w:val="auto"/>
        </w:rPr>
      </w:pPr>
    </w:p>
    <w:p>
      <w:pPr>
        <w:ind w:left="980" w:firstLine="408"/>
        <w:spacing w:after="0" w:line="261" w:lineRule="auto"/>
        <w:tabs>
          <w:tab w:leader="none" w:pos="163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provided as a reserve in accordance with GAAP against any liabilities associated with the assets disposed of in an Asset Sale (including, without limitation, pension and other post-employment benefit liabilities and liabilities related to environmental matters or against any indemnification obligations associated with such Asset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amounts shall be considered Net Cash Proceeds upon release of such reserve;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56" w:name="page57"/>
    <w:bookmarkEnd w:id="56"/>
    <w:p>
      <w:pPr>
        <w:ind w:right="20" w:firstLine="987"/>
        <w:spacing w:after="0" w:line="266"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any issuance or sale of Capital Stock, any capital contribution or any incurrence of Indebtedness, the cash proceeds received from such issuance, contribution or incurrence, net of attorneys’ fees, investment banking fees, accountants’ fees, underwriting discounts and commissions and other customary fees and expenses actually incurred in connection therewith.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with respect to any Person, the net income (loss) of such Person, determined on a consolidated basis in accordance with GAAP.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at any time, a Lender that is not a Defaulting Lender.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Revolving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Term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collective reference to any promissory note evidencing Loans.</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the unpaid principal of and interest on (including interest and fees accruing after the maturity of the Loans and Reimbursement Obligations and interest and fees accruing after the filing of any petition in bankruptcy, or the commencement of any insolvency, reorganization or like proceeding, relating to the Borrower, whether or not a claim for post-filing or post-petition interest or fees is allowed or allowable in such proceeding) the Loans and all other obligations and liabilities of the Loan Parties to any Agent or to any Lender (or, in the case of Specified Swap Agreements or Specified Cash Management Agreements, any Qualified Counterparty) or any Affiliate of any Agent or any Lender (including the obligation to provide Cash Collateral hereunder), whether direct or indirect, absolute or contingent, due or to become due, or now existing or hereafter incurred, which may arise under, out of, or in connection with, this Agreement, any other Loan Document, the Letters of Credit (including Reimbursement Obligations), any Specified Swap Agreement, Specified Cash Management Agreement or any other document made, delivered or given in connection herewith or therewith, whether on account of principal, interest, reimbursement obligations, fees, indemnities, costs, expenses (including all fees, charges and disbursements of counsel to any Agent or to any Lender that are required to be paid by the Borrower pursuant hereto) or otherwise.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U.S. Department of the Treasury’s Office of Foreign Assets Control, and any successor thereto.</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as to any Person, the Certificate of Incorporation, Certificate of Formation, By Laws, Limited Liability Company Agreement, Partnership Agreement or other similar organizational or governing documents of such Person.</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with respect to a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all present or future stamp or documentary Taxes or any intangible, recording, filing or similar Taxes arising from any payment made under any Loan Document or from the execution, delivery or enforcement of, the receipt or perfection of a security interest under, or otherwise with respect to, this Agreement or any other Loan Document, except any such Taxes that are Other Connection Taxes imposed with respect to an assignment (other than an assignment made pursuant to Section 4.13 to the extent made as a result of a Lender requesting reimbursement for amounts owing pursuant to Section 4.10(a), (b) or (c)).</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40" w:top="270" w:right="51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Uniting and Strengthening America by Providing Appropriate Tools Required to Intercept and Obstruct Terrorism Act of 2001 (Title III of Pub. L. No. 107-56 (signed into law October 26, 2001)).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the Pension Benefit Guaranty Corporation established pursuant to Subtitle A of Title IV of ERISA (or any successor thereto).</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any acquisition, whether by purchase, merger or otherwise, of all or substantially all of the assets of, a majority of the Capital Stock of, or a business line or unit or a division of,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52" w:lineRule="exact"/>
        <w:rPr>
          <w:sz w:val="20"/>
          <w:szCs w:val="20"/>
          <w:color w:val="auto"/>
        </w:rPr>
      </w:pPr>
    </w:p>
    <w:p>
      <w:pPr>
        <w:ind w:right="220" w:firstLine="987"/>
        <w:spacing w:after="0" w:line="284"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the execution of the definitive purchase agreement in connection with such Permitted Acquisition, and after giving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effect thereto, no Event of Default shall have occurred and be continuing or would result therefrom;</w:t>
      </w:r>
    </w:p>
    <w:p>
      <w:pPr>
        <w:spacing w:after="0" w:line="52"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connection therewith shall be consummated, in all material respects, in accordance with all applicable laws and in conformity with all applicable Governmental Authorizations;</w:t>
      </w:r>
    </w:p>
    <w:p>
      <w:pPr>
        <w:spacing w:after="0" w:line="51" w:lineRule="exact"/>
        <w:rPr>
          <w:rFonts w:ascii="Times New Roman" w:cs="Times New Roman" w:eastAsia="Times New Roman" w:hAnsi="Times New Roman"/>
          <w:sz w:val="18"/>
          <w:szCs w:val="18"/>
          <w:color w:val="auto"/>
        </w:rPr>
      </w:pPr>
    </w:p>
    <w:p>
      <w:pPr>
        <w:jc w:val="both"/>
        <w:ind w:right="500" w:firstLine="987"/>
        <w:spacing w:after="0" w:line="267"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be in compliance with the covenants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after giving effect to such acquisition as if such acquisition had occurred on the first day of the most recent period of four (4) consecutive fiscal quarters for which financial statements have been delivered;</w:t>
      </w:r>
    </w:p>
    <w:p>
      <w:pPr>
        <w:spacing w:after="0" w:line="67" w:lineRule="exact"/>
        <w:rPr>
          <w:rFonts w:ascii="Times New Roman" w:cs="Times New Roman" w:eastAsia="Times New Roman" w:hAnsi="Times New Roman"/>
          <w:sz w:val="18"/>
          <w:szCs w:val="18"/>
          <w:color w:val="auto"/>
        </w:rPr>
      </w:pPr>
    </w:p>
    <w:p>
      <w:pPr>
        <w:jc w:val="both"/>
        <w:ind w:right="200" w:firstLine="987"/>
        <w:spacing w:after="0" w:line="266"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or assets or division as acquired in accordance herewith shall be in substantially the same business or lines of business in which the Borrower and/or its Subsidiaries are engaged, or are permitted to be engaged as provided in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as of the time of such acquisition; and</w:t>
      </w:r>
    </w:p>
    <w:p>
      <w:pPr>
        <w:spacing w:after="0" w:line="67" w:lineRule="exact"/>
        <w:rPr>
          <w:rFonts w:ascii="Times New Roman" w:cs="Times New Roman" w:eastAsia="Times New Roman" w:hAnsi="Times New Roman"/>
          <w:sz w:val="18"/>
          <w:szCs w:val="18"/>
          <w:color w:val="auto"/>
        </w:rPr>
      </w:pPr>
    </w:p>
    <w:p>
      <w:pPr>
        <w:ind w:right="480" w:firstLine="987"/>
        <w:spacing w:after="0" w:line="282"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Material Acquisition, no more than three (3) Business Days after the closing date of such acquisition (or such longer period as may be agreed to by the Administrative Agent):</w:t>
      </w:r>
    </w:p>
    <w:p>
      <w:pPr>
        <w:spacing w:after="0" w:line="53"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written notice of such acquisition to the Administrative Agent designating such</w:t>
      </w:r>
    </w:p>
    <w:p>
      <w:pPr>
        <w:spacing w:after="0" w:line="27" w:lineRule="exact"/>
        <w:rPr>
          <w:rFonts w:ascii="Times New Roman" w:cs="Times New Roman" w:eastAsia="Times New Roman" w:hAnsi="Times New Roman"/>
          <w:sz w:val="18"/>
          <w:szCs w:val="18"/>
          <w:color w:val="auto"/>
        </w:rPr>
      </w:pPr>
    </w:p>
    <w:p>
      <w:pPr>
        <w:ind w:left="1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 as a “Material Acquisition”, together with a description of such Permitted Acquisition, which shall include the name of the target or a summary description of the assets acquired and confirming that the aggregate purchase price for such Permitted Acquisition exceeds $</w:t>
      </w:r>
      <w:r>
        <w:rPr>
          <w:rFonts w:ascii="Times New Roman" w:cs="Times New Roman" w:eastAsia="Times New Roman" w:hAnsi="Times New Roman"/>
          <w:sz w:val="18"/>
          <w:szCs w:val="18"/>
          <w:color w:val="FF0000"/>
          <w:strike w:val="1"/>
        </w:rPr>
        <w:t>50,000,000</w:t>
      </w:r>
      <w:r>
        <w:rPr>
          <w:rFonts w:ascii="Times New Roman" w:cs="Times New Roman" w:eastAsia="Times New Roman" w:hAnsi="Times New Roman"/>
          <w:sz w:val="18"/>
          <w:szCs w:val="18"/>
          <w:u w:val="single" w:color="auto"/>
          <w:color w:val="0000FF"/>
        </w:rPr>
        <w:t>100,000,000</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1270</wp:posOffset>
            </wp:positionV>
            <wp:extent cx="5746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58" w:name="page59"/>
    <w:bookmarkEnd w:id="58"/>
    <w:p>
      <w:pPr>
        <w:ind w:left="1420" w:right="40" w:firstLine="391"/>
        <w:spacing w:after="0" w:line="258" w:lineRule="auto"/>
        <w:tabs>
          <w:tab w:leader="none" w:pos="20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shall have delivered to the Administrative Agent a Compliance Certificate for the most recent fiscal quarter end preceding such acquisition for which financial statements have been delivered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acquisition as if it had occurred as of the balance sheet date (in the case of the balance sheet) or at the beginning of such period (in the case of such income statements), demonstrating compliance with </w:t>
      </w:r>
      <w:r>
        <w:rPr>
          <w:rFonts w:ascii="Times New Roman" w:cs="Times New Roman" w:eastAsia="Times New Roman" w:hAnsi="Times New Roman"/>
          <w:sz w:val="18"/>
          <w:szCs w:val="18"/>
          <w:u w:val="single" w:color="auto"/>
          <w:color w:val="auto"/>
        </w:rPr>
        <w:t>condition (c)</w:t>
      </w:r>
      <w:r>
        <w:rPr>
          <w:rFonts w:ascii="Times New Roman" w:cs="Times New Roman" w:eastAsia="Times New Roman" w:hAnsi="Times New Roman"/>
          <w:sz w:val="18"/>
          <w:szCs w:val="18"/>
          <w:color w:val="auto"/>
        </w:rPr>
        <w:t xml:space="preserve"> above and certifying that all of the requirements of a “Permitted Acquisition” hereunder have been satisfied.</w:t>
      </w:r>
    </w:p>
    <w:p>
      <w:pPr>
        <w:spacing w:after="0" w:line="183"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as to any Indebtedness, the incurrence of other Indebtedness to refinance, extend, renew, defease, restructure, replace or refund (collectively,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xml:space="preserve">”) such existing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such other Indebtedness, the following conditions are satisfied: (a) the weighted average life to maturity of such refinancing Indebtedness shall be greater than or equal to the weighted average life to maturity of the Indebtedness being refinanced; (b) the principal amount of such refinancing Indebtedness shall be less than or equal to the principal amount (including any accreted or capitalized amount) then outstanding of the Indebtedness being refinanced,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required premiums, accrued and unpaid interest and other reasonable amounts paid, and fees and expenses reasonably incurred, in connection with such modification, refinancing, refunding, renewal or extension and by any amount equal to any existing commitments unutilized thereunder; (c) the respective obligor or obligors shall be the same on the refinancing Indebtedness as on the Indebtedness being refinanced; (d) the security, if any, for the refinancing Indebtedness shall be substantially the same as that for the Indebtedness being refinanced (except to the extent that less security is granted to holders of refinancing Indebtedness); and (e) if the Indebtedness being refinanced is subordinated to the Obligations, the refinancing Indebtedness is subordinated to the Obligations on terms that are at least as favorable, taken as a whole, as the Indebtedness being refinanced (as determined in good faith and, if requested by the Administrative Agent, certified in writing to the Administrative Agent by a Responsible Officer of the Borrower) and the holders of such refinancing Indebtedness have entered into any subordination or intercreditor agreements reasonably requested by the Administrative Agent evidencing such subordination.</w:t>
      </w:r>
    </w:p>
    <w:p>
      <w:pPr>
        <w:spacing w:after="0" w:line="19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Sale Leaseback</w:t>
      </w:r>
      <w:r>
        <w:rPr>
          <w:rFonts w:ascii="Times New Roman" w:cs="Times New Roman" w:eastAsia="Times New Roman" w:hAnsi="Times New Roman"/>
          <w:sz w:val="18"/>
          <w:szCs w:val="18"/>
          <w:color w:val="auto"/>
        </w:rPr>
        <w:t>”: any arrangement with any Person whereby Holdings or any of its Subsidiaries sells or transfers the Sale Leaseback Property to such Person and thereafter rents or leases such Sale Leaseback Property and uses it for substantially the same purpose or purposes as it was used prior to the sale.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Distribution</w:t>
      </w:r>
      <w:r>
        <w:rPr>
          <w:rFonts w:ascii="Times New Roman" w:cs="Times New Roman" w:eastAsia="Times New Roman" w:hAnsi="Times New Roman"/>
          <w:sz w:val="18"/>
          <w:szCs w:val="18"/>
          <w:color w:val="auto"/>
        </w:rPr>
        <w:t>”: for any taxable period for which Holdings and/or any of its Subsidiaries or Unrestricted Subsidiaries are members of a consolidated, unitary, combined or similar income tax group for U.S. federal and/or applicable state or local income tax purposes of which Holdings (or its successor) is the common parent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distributions to pay the actual consolidated, combined, unitary or similar income Tax liabilities of a Tax Group for such taxable period that are attributable to income of Holdings and/or any of its Subsidiaries or Unrestricted Subsidiaries, in an amount not to exceed the amount that Holdings and its applicable Subsidiaries or Unrestricted Subsidiaries would have been required to pay in respect of such federal, state and local income Taxes, as the case may be, in respect of such taxable period if Holdings and/or its applicable Subsidiaries or Unrestricted Subsidiaries had paid such Taxes directly as a stand-alone corporate taxpayer or stand-alone corporate group for all taxable periods ending after the Closing Date (reduced by any such Taxes directly paid by Holdings or any of its Subsidiaries or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distributions to pay Taxes attributable to the income of Unrestricted Subsidiaries shall only be permitted to the extent of cash payments made by Unrestricted Subsidiaries to Holdings or any Subsidiary Guarantor for such purpose,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distributions under this clause in respect of any taxable period (or portion thereof) ending on or before the Closing Date shall be permitted only to the extent relating to income tax adjustments that arise after the Closing Date as a result of audits or other tax proceedings.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59" w:name="page60"/>
    <w:bookmarkEnd w:id="59"/>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DebtX, Debt Domain, Intralinks, Syndtrak or a substantially similar electronic transmission system.</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Company</w:t>
      </w:r>
      <w:r>
        <w:rPr>
          <w:rFonts w:ascii="Times New Roman" w:cs="Times New Roman" w:eastAsia="Times New Roman" w:hAnsi="Times New Roman"/>
          <w:sz w:val="18"/>
          <w:szCs w:val="18"/>
          <w:color w:val="auto"/>
        </w:rPr>
        <w:t>”: any Subsidiary of the Borrower the Capital Stock of which is pledged to the Collateral Agent pursuant to any Security Document.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Equity Interests</w:t>
      </w:r>
      <w:r>
        <w:rPr>
          <w:rFonts w:ascii="Times New Roman" w:cs="Times New Roman" w:eastAsia="Times New Roman" w:hAnsi="Times New Roman"/>
          <w:sz w:val="18"/>
          <w:szCs w:val="18"/>
          <w:color w:val="auto"/>
        </w:rPr>
        <w:t>”: as defined in the Guarantee and Collateral Agreement.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Point License - 02</w:t>
      </w:r>
      <w:r>
        <w:rPr>
          <w:rFonts w:ascii="Times New Roman" w:cs="Times New Roman" w:eastAsia="Times New Roman" w:hAnsi="Times New Roman"/>
          <w:sz w:val="18"/>
          <w:szCs w:val="18"/>
          <w:color w:val="auto"/>
        </w:rPr>
        <w:t>”: the transactions pursuant to that certain License and Collaboration Agreement, dated as of November 11, 2022, between an affiliate of Point Biopharma Global, Inc, Lantheus Two, LLC and, for purposes of Section 17.16 thereof only, the Borrower.</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Point License - 03</w:t>
      </w:r>
      <w:r>
        <w:rPr>
          <w:rFonts w:ascii="Times New Roman" w:cs="Times New Roman" w:eastAsia="Times New Roman" w:hAnsi="Times New Roman"/>
          <w:sz w:val="18"/>
          <w:szCs w:val="18"/>
          <w:color w:val="auto"/>
        </w:rPr>
        <w:t>”: the transactions pursuant to that certain License and Collaboration Agreement, dated as of November 11, 2022, between an affiliate of Point Biopharma Global, Inc, Lantheus Three, LLC and, for purposes of Section 17.16 thereof only, the Borrower.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Interest Exemption</w:t>
      </w:r>
      <w:r>
        <w:rPr>
          <w:rFonts w:ascii="Times New Roman" w:cs="Times New Roman" w:eastAsia="Times New Roman" w:hAnsi="Times New Roman"/>
          <w:sz w:val="18"/>
          <w:szCs w:val="18"/>
          <w:color w:val="auto"/>
        </w:rPr>
        <w:t>”: as defined in Section 4.10(e).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Pound Sterling</w:t>
      </w:r>
      <w:r>
        <w:rPr>
          <w:rFonts w:ascii="Times New Roman" w:cs="Times New Roman" w:eastAsia="Times New Roman" w:hAnsi="Times New Roman"/>
          <w:sz w:val="18"/>
          <w:szCs w:val="18"/>
          <w:color w:val="auto"/>
        </w:rPr>
        <w:t>”: the lawful currency of the United Kingdom.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as defined in the definition of “Guarantee Obligation”.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as defined in the definition of “Guarantee Obligation”.</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the rate of interest per annum determined from time to time by Citizens as its prime rate in effect at its principal office in New York City and notified to the Borrower, which rate is determined in good faith and applies generally to similarly situated borrowers. The prime rate is a rate set by Citizens based upon various factors including Citizens’ costs and desired return, general economic conditions and other factors, and is used as a reference point for pricing some loans, which may be priced at, above, or below such rate.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any right or interest in or to property of any kind whatsoever, whether real, personal or mixed and whether tangible or intangible, including, without limitation, Capital Stock.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a prohibited transaction class exemption issued by the U.S. Department of Labor, as any such exemption may be amended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70" w:right="499" w:bottom="1440" w:gutter="0" w:footer="0" w:header="0"/>
        </w:sectPr>
      </w:pPr>
    </w:p>
    <w:bookmarkStart w:id="60" w:name="page61"/>
    <w:bookmarkEnd w:id="60"/>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Public Company Costs</w:t>
      </w:r>
      <w:r>
        <w:rPr>
          <w:rFonts w:ascii="Times New Roman" w:cs="Times New Roman" w:eastAsia="Times New Roman" w:hAnsi="Times New Roman"/>
          <w:sz w:val="18"/>
          <w:szCs w:val="18"/>
          <w:color w:val="auto"/>
        </w:rPr>
        <w:t>”: (a) costs, expenses and disbursements associated with, related to or incurred in anticipation of, or preparation for compliance with (x) the requirements of the Sarbanes-Oxley Act of 2002 and the rules and regulations promulgated in connection therewith, (y) the provisions of the Securities Act and the Exchange Act, as applicable to companies with equity or debt securities held by the public and (z) the rules of national securities exchange companies with listed equity or debt securities, (b) costs and expenses associated with investor relations, shareholder meetings and reports to shareholders or debtholders and listing fees, and (c) directors’ compensation, fees, indemnification, expense reimbursement (including legal and other professional fees, expenses and disbursements), and directors’ and officers’ insurance.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Capital Stock</w:t>
      </w:r>
      <w:r>
        <w:rPr>
          <w:rFonts w:ascii="Times New Roman" w:cs="Times New Roman" w:eastAsia="Times New Roman" w:hAnsi="Times New Roman"/>
          <w:sz w:val="18"/>
          <w:szCs w:val="18"/>
          <w:color w:val="auto"/>
        </w:rPr>
        <w:t xml:space="preserve">”: any Capital Stock (other than warrants, rights or options referenced in the definition thereof) that either (a) does not have a maturity and is not mandatorily redeemable, or (b) by its terms (or by the terms of any employee stock option, incentive stock or other equity-based plan or arrangement under which it is issued or by the terms of any security into which it is convertible or for which it is exchangeable), or upon the happening of any event, (x) matures (excluding any maturity as the result of an optional redemption by the issuer thereof) or is mandatorily redeemable (excluding any mandatory redemption resulting from an asset sale or change in control so long as no payments in respect thereof are due or owing, or otherwise required to be made, until all Obligations have been paid in full in cash), pursuant to a sinking fund obligation or otherwise, or is redeemable at the option of the holder thereof, in whole or in part, or requires the payment of any cash dividend or any other scheduled payment constituting a return of capital, in each case, at any time on or after the ninety-first (91st) day following the </w:t>
      </w:r>
      <w:r>
        <w:rPr>
          <w:rFonts w:ascii="Times New Roman" w:cs="Times New Roman" w:eastAsia="Times New Roman" w:hAnsi="Times New Roman"/>
          <w:sz w:val="18"/>
          <w:szCs w:val="18"/>
          <w:color w:val="FF0000"/>
          <w:strike w:val="1"/>
        </w:rPr>
        <w:t>DDTL</w:t>
      </w:r>
      <w:r>
        <w:rPr>
          <w:rFonts w:ascii="Times New Roman" w:cs="Times New Roman" w:eastAsia="Times New Roman" w:hAnsi="Times New Roman"/>
          <w:sz w:val="18"/>
          <w:szCs w:val="18"/>
          <w:color w:val="auto"/>
        </w:rPr>
        <w:t xml:space="preserve"> Maturity Date, or (y) is convertible into or exchangeable (unless at the sole option of the issuer thereof) for (i) debt securities or (ii) any Capital Stock referred to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in each case, at any time on or after the ninety-first (91st) day following the </w:t>
      </w:r>
      <w:r>
        <w:rPr>
          <w:rFonts w:ascii="Times New Roman" w:cs="Times New Roman" w:eastAsia="Times New Roman" w:hAnsi="Times New Roman"/>
          <w:sz w:val="18"/>
          <w:szCs w:val="18"/>
          <w:color w:val="FF0000"/>
          <w:strike w:val="1"/>
        </w:rPr>
        <w:t>DDTL</w:t>
      </w:r>
      <w:r>
        <w:rPr>
          <w:rFonts w:ascii="Times New Roman" w:cs="Times New Roman" w:eastAsia="Times New Roman" w:hAnsi="Times New Roman"/>
          <w:sz w:val="18"/>
          <w:szCs w:val="18"/>
          <w:color w:val="auto"/>
        </w:rPr>
        <w:t xml:space="preserve"> Maturity Date.</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Counterparty</w:t>
      </w:r>
      <w:r>
        <w:rPr>
          <w:rFonts w:ascii="Times New Roman" w:cs="Times New Roman" w:eastAsia="Times New Roman" w:hAnsi="Times New Roman"/>
          <w:sz w:val="18"/>
          <w:szCs w:val="18"/>
          <w:color w:val="auto"/>
        </w:rPr>
        <w:t xml:space="preserve">”: with respect to any Swap Agreement or Cash Management Agreement, any counterparty thereto that is, or that at the time such Swap Agreement or Cash Management Agreement was entered into, was, a Lender, an Affiliate of a Lender, a Joint Lead Arranger, an Affiliate of a Joint Lead Arranger, an Agent or an Affiliate of an Agent (or, in the case of any such Swap Agreement entered into prior to the Closing Date, any counterparty that was a Lender, an Affiliate of a Lender, a Joint Lead Arranger, an Affiliate of a Joint Lead Arranger, an Agent or an Affiliate of an Agent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a counterparty to a Swap Agreement or Cash Management Agreement at the time such Swap Agreement or Cash Management Agreement was entered into (or, in the case of any Swap Agreement entered into prior to the Closing Date, on the Closing Date) was a Qualified Counterparty, such counterparty shall constitute a Qualified Counterparty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counterparty is not a Lender or an Agent, such counterparty executes and delivers to the Administrative Agent a letter agreement in form and substance acceptable to the Administrative Agent pursuant to which such Person appoints the Collateral Agent as its agent under the applicable Loan Documents and agrees to be bound by the provisions of </w:t>
      </w:r>
      <w:r>
        <w:rPr>
          <w:rFonts w:ascii="Times New Roman" w:cs="Times New Roman" w:eastAsia="Times New Roman" w:hAnsi="Times New Roman"/>
          <w:sz w:val="18"/>
          <w:szCs w:val="18"/>
          <w:u w:val="single" w:color="auto"/>
          <w:color w:val="auto"/>
        </w:rPr>
        <w:t>Sections 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11.16</w:t>
      </w:r>
      <w:r>
        <w:rPr>
          <w:rFonts w:ascii="Times New Roman" w:cs="Times New Roman" w:eastAsia="Times New Roman" w:hAnsi="Times New Roman"/>
          <w:sz w:val="18"/>
          <w:szCs w:val="18"/>
          <w:color w:val="auto"/>
        </w:rPr>
        <w:t xml:space="preserve"> as if it were an Agent or a Lender.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Payment Date</w:t>
      </w:r>
      <w:r>
        <w:rPr>
          <w:rFonts w:ascii="Times New Roman" w:cs="Times New Roman" w:eastAsia="Times New Roman" w:hAnsi="Times New Roman"/>
          <w:sz w:val="18"/>
          <w:szCs w:val="18"/>
          <w:color w:val="auto"/>
        </w:rPr>
        <w:t>”: March 31, June 30, September 30 and December 31 of each year.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any Lender or the Administrative Agent, as applicable.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Event</w:t>
      </w:r>
      <w:r>
        <w:rPr>
          <w:rFonts w:ascii="Times New Roman" w:cs="Times New Roman" w:eastAsia="Times New Roman" w:hAnsi="Times New Roman"/>
          <w:sz w:val="18"/>
          <w:szCs w:val="18"/>
          <w:color w:val="auto"/>
        </w:rPr>
        <w:t>”: any settlement of or payment in excess of $</w:t>
      </w:r>
      <w:r>
        <w:rPr>
          <w:rFonts w:ascii="Times New Roman" w:cs="Times New Roman" w:eastAsia="Times New Roman" w:hAnsi="Times New Roman"/>
          <w:sz w:val="18"/>
          <w:szCs w:val="18"/>
          <w:color w:val="FF0000"/>
          <w:strike w:val="1"/>
        </w:rPr>
        <w:t>10,000,000</w:t>
      </w:r>
      <w:r>
        <w:rPr>
          <w:rFonts w:ascii="Times New Roman" w:cs="Times New Roman" w:eastAsia="Times New Roman" w:hAnsi="Times New Roman"/>
          <w:sz w:val="18"/>
          <w:szCs w:val="18"/>
          <w:u w:val="single" w:color="auto"/>
          <w:color w:val="0000FF"/>
        </w:rPr>
        <w:t>20,000,000</w:t>
      </w:r>
      <w:r>
        <w:rPr>
          <w:rFonts w:ascii="Times New Roman" w:cs="Times New Roman" w:eastAsia="Times New Roman" w:hAnsi="Times New Roman"/>
          <w:sz w:val="18"/>
          <w:szCs w:val="18"/>
          <w:color w:val="auto"/>
        </w:rPr>
        <w:t xml:space="preserve"> in respect of any property or casualty insurance claim (but in any case, excluding any business interruption insurance claim) or any condemnation proceeding relating to any asset of any Group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-151130</wp:posOffset>
            </wp:positionV>
            <wp:extent cx="5143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as defined in the definition of “Permitted Refinancing”.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Regulation T of the Board as in effect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Regulation U of the Board as in effect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Regulation X of the Board as in effect from time to time.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xml:space="preserve">”: the obligation of the Borrower to reimburse the Issuing Lender pursuant to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for amounts drawn under Letters of Credit.</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Deferred Amount</w:t>
      </w:r>
      <w:r>
        <w:rPr>
          <w:rFonts w:ascii="Times New Roman" w:cs="Times New Roman" w:eastAsia="Times New Roman" w:hAnsi="Times New Roman"/>
          <w:sz w:val="18"/>
          <w:szCs w:val="18"/>
          <w:color w:val="auto"/>
        </w:rPr>
        <w:t xml:space="preserve">”: with respect to any Reinvestment Event, the aggregate Net Cash Proceeds received by any Group Member in connection therewith that are not applied to prepay the Loans pursuant to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as a result of the delivery of a Reinvestment Notice.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Event</w:t>
      </w:r>
      <w:r>
        <w:rPr>
          <w:rFonts w:ascii="Times New Roman" w:cs="Times New Roman" w:eastAsia="Times New Roman" w:hAnsi="Times New Roman"/>
          <w:sz w:val="18"/>
          <w:szCs w:val="18"/>
          <w:color w:val="auto"/>
        </w:rPr>
        <w:t>”: any Asset Sale or Recovery Event in respect of which the Borrower has delivered a Reinvestment Notice.</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Notice</w:t>
      </w:r>
      <w:r>
        <w:rPr>
          <w:rFonts w:ascii="Times New Roman" w:cs="Times New Roman" w:eastAsia="Times New Roman" w:hAnsi="Times New Roman"/>
          <w:sz w:val="18"/>
          <w:szCs w:val="18"/>
          <w:color w:val="auto"/>
        </w:rPr>
        <w:t>”: a written notice executed by a Responsible Officer stating that no Event of Default has occurred and is continuing and that the Borrower (directly or indirectly through a Subsidiary) intends and expects to use all or a specified portion of the Net Cash Proceeds of an Asset Sale or Recovery Event to acquire or repair assets useful in its business.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Prepayment Amount</w:t>
      </w:r>
      <w:r>
        <w:rPr>
          <w:rFonts w:ascii="Times New Roman" w:cs="Times New Roman" w:eastAsia="Times New Roman" w:hAnsi="Times New Roman"/>
          <w:sz w:val="18"/>
          <w:szCs w:val="18"/>
          <w:color w:val="auto"/>
        </w:rPr>
        <w:t>”: with respect to any Reinvestment Event, the Reinvestment Deferred Amount relating thereto less 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 expended prior to the relevant Reinvestment Prepayment Date to acquire or repair assets useful in the Borrower’s or its Subsidiaries’ businesses.</w:t>
      </w:r>
    </w:p>
    <w:p>
      <w:pPr>
        <w:spacing w:after="0" w:line="218"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Prepayment Date</w:t>
      </w:r>
      <w:r>
        <w:rPr>
          <w:rFonts w:ascii="Times New Roman" w:cs="Times New Roman" w:eastAsia="Times New Roman" w:hAnsi="Times New Roman"/>
          <w:sz w:val="18"/>
          <w:szCs w:val="18"/>
          <w:color w:val="auto"/>
        </w:rPr>
        <w:t>”: with respect to any Reinvestment Event, the earlier of (a) the date occurring twelve (12) months after such Reinvestment Event, or, if within such twelve (12) month period the Borrower or a Subsidiary has entered into an agreement in definitive form to apply any such Net Cash Proceeds to a Reinvestment Event, then such period shall be extended, solely for purposes of applying such Net Cash Proceeds pursuant to such agreement, for a period of six (6) months and (b) the date on which the Borrower shall have determined not to, or shall have otherwise ceased to, acquire or repair assets useful in the Borrower’s or its Subsidiaries’ businesses with all or any portion of the relevant Reinvestment Deferred Amount.</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with respect to any Person, such Person’s Affiliates and the partners, members, directors, officers, employees, agents, trustees, administrators, managers, advisors, attorneys-in-fact and representatives of such Person and of such Person’s Affiliates.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 Register</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any actual or threatened releasing, spilling, leaking, pumping, pouring, leaching, seeping, emitting, migration, emptying, discharging, injecting, escaping, depositing, disposing, or dumping of Hazardous Materials into the indoor or outdoor environment, including the movement of any Hazardous Material through the air, soil, surface water, groundwater or property and any other conditions resulting in potential or actual human exposure to Hazardous Materials within a structure.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62" w:name="page63"/>
    <w:bookmarkEnd w:id="62"/>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the Federal Reserve Board or the Federal Reserve Bank of New York, or a committee officially endorsed or convened by the Federal Reserve Board and/or the Federal Reserve Bank of New York.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any of the events set forth in Section 4043(c) of ERISA, other than those events as to which the thirty (30) day notice period is waived pursuant to PBGC Reg. § 4043.</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at any time, the holders of more than 50% of the sum of (a) the aggregate unpaid principal amount of the Delayed Draw Term Loans then outstanding, (b) any Incremental Term Loans then outstanding and (c) the total amount of the Revolving Commitments then in effect or, if any Revolving Commitments have been terminated, the total amount of Revolving Extensions of Credit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there are two (2) or more unaffiliated Lenders, Required Lenders must include at least two (2) unaffiliated Lenders. The Loans and Commitments of any Defaulting Lender shall be disregarded in determining Required Lenders at any time.</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at any time, the holders of more than 50% of the total amount of the Revolving Commitments then in effect or, if any Revolving Commitments have been terminated, the total amount of Revolving Extensions of Credit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there are two (2) or more unaffiliated Revolving Lenders, Required Revolving Lenders must include at least two (2) unaffiliated Revolving Lenders. The Loans and Commitments of any Defaulting Lender shall be disregarded in determining Required Revolving Lenders at any time.</w:t>
      </w:r>
    </w:p>
    <w:p>
      <w:pPr>
        <w:spacing w:after="0" w:line="18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as to any Person, any law, treaty, rule or regulation, binding determination of an arbitrator or a court or other Governmental Authority or official administrative pronouncement, in each case, applicable to or binding upon such Person or any of its property or to which such Person or any of its property is subject.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an EEA Resolution Authority or, with respect to any UK Financial Institution, a UK Resolution Authority.</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the chief executive officer, president, chief financial officer, treasurer, assistant treasurer, secretary or assistant secretary of Holdings or the Borrower (unless otherwise specified), but in any event, with respect to financial matters, the chief financial officer, treasurer or assistant treasurer of the Borrower.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Debt Payments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the Initial Revolving Commitments and the Incremental Revolving Commitments.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Increase Effective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63" w:name="page64"/>
    <w:bookmarkEnd w:id="63"/>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Extensions of Credit</w:t>
      </w:r>
      <w:r>
        <w:rPr>
          <w:rFonts w:ascii="Times New Roman" w:cs="Times New Roman" w:eastAsia="Times New Roman" w:hAnsi="Times New Roman"/>
          <w:sz w:val="18"/>
          <w:szCs w:val="18"/>
          <w:color w:val="auto"/>
        </w:rPr>
        <w:t>”: as to any Revolving Lender at any time, an amount equal to the sum of (a) the aggregate principal amount of all Revolving Loans held by such Lender then outstanding and (b) such Lender’s Revolving Percentage of the L/C Obligations and Swingline Loans then outstanding.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the Revolving Commitments and the extensions of credit made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each Lender that has a Revolving Commitment or that holds Revolving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the Initial Revolving Loans and the Incremental Revolving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Notice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Percentage</w:t>
      </w:r>
      <w:r>
        <w:rPr>
          <w:rFonts w:ascii="Times New Roman" w:cs="Times New Roman" w:eastAsia="Times New Roman" w:hAnsi="Times New Roman"/>
          <w:sz w:val="18"/>
          <w:szCs w:val="18"/>
          <w:color w:val="auto"/>
        </w:rPr>
        <w:t>”: as to any Revolving Lender at any time, the percentage which such Lender’s Revolving Commitment then constitutes of the Total Revolving Commitments (or, at any time after the Revolving Commitments shall have expired or terminated, the percentage which the aggregate amount of such Lender’s Revolving Extensions of Credit then outstanding constitutes of the aggregate amount of the Total Revolving Extensions of Credit then outstanding).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S&amp;P Global Ratings, a division of S&amp;P Global Inc., or any successor to the rating agency business thereof.</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Leaseback Property</w:t>
      </w:r>
      <w:r>
        <w:rPr>
          <w:rFonts w:ascii="Times New Roman" w:cs="Times New Roman" w:eastAsia="Times New Roman" w:hAnsi="Times New Roman"/>
          <w:sz w:val="18"/>
          <w:szCs w:val="18"/>
          <w:color w:val="auto"/>
        </w:rPr>
        <w:t>”: that certain Property owned by the Borrower on the Closing Date and located at 331 Treble Cove Road, North Billerica, Massachusetts.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any country, territory or region which is itself the subject or target of any comprehensive Sanctions (which may include the so-called Donetsk People’s Republic, the so-called Luhansk People’s Republic, the Crimean </w:t>
      </w:r>
      <w:r>
        <w:rPr>
          <w:rFonts w:ascii="Times New Roman" w:cs="Times New Roman" w:eastAsia="Times New Roman" w:hAnsi="Times New Roman"/>
          <w:sz w:val="18"/>
          <w:szCs w:val="18"/>
          <w:color w:val="FF0000"/>
          <w:strike w:val="1"/>
        </w:rPr>
        <w:t>region</w:t>
      </w:r>
      <w:r>
        <w:rPr>
          <w:rFonts w:ascii="Times New Roman" w:cs="Times New Roman" w:eastAsia="Times New Roman" w:hAnsi="Times New Roman"/>
          <w:sz w:val="18"/>
          <w:szCs w:val="18"/>
          <w:u w:val="single" w:color="auto"/>
          <w:color w:val="0000FF"/>
        </w:rPr>
        <w:t>, Zaporizhzhia and Kherson regions</w:t>
      </w:r>
      <w:r>
        <w:rPr>
          <w:rFonts w:ascii="Times New Roman" w:cs="Times New Roman" w:eastAsia="Times New Roman" w:hAnsi="Times New Roman"/>
          <w:sz w:val="18"/>
          <w:szCs w:val="18"/>
          <w:color w:val="auto"/>
        </w:rPr>
        <w:t xml:space="preserve"> of Ukraine, Cuba, Iran, North Korea, Darfur, South Sudan and Syria).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-141605</wp:posOffset>
            </wp:positionV>
            <wp:extent cx="16370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5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(a) any Person or group listed in any Sanctions related list of designated Persons maintained by OFAC, including the List of Specially Designated Nationals and Blocked Persons, or the U.S. Department of State, the United Nations Security Council, the European Union or any EU member state, (b) any Person subject to any law that would prohibit all or substantially all financial or other transactions with that Person or would require that assets of that Person that come into the possession of a third-party be blocked (c) any legal entity organized or domiciled in a Sanctioned Country, (d) any agency, political subdivision or instrumentality of the government of a Sanctioned Country, (e) any natural person ordinarily resident in a Sanctioned Country, or (f) any Person 50% or more owned, directly or indirectly, individually or in the aggregate by any of the above.</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economic or financial sanctions or trade embargoes imposed, administered or enforced from time to time by (a) the U.S. government, including those administered by OFAC or the U.S. Department of State or (b) the United Nations Security Council, the European Union or any European Union member state, His Majesty’s Treasury of the United Kingdom or other relevant sanctions authority.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Securities and Exchange Commission, any successor thereto and any analogous Governmental Authority.</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 Designation Notice</w:t>
      </w:r>
      <w:r>
        <w:rPr>
          <w:rFonts w:ascii="Times New Roman" w:cs="Times New Roman" w:eastAsia="Times New Roman" w:hAnsi="Times New Roman"/>
          <w:sz w:val="18"/>
          <w:szCs w:val="18"/>
          <w:color w:val="auto"/>
        </w:rPr>
        <w:t xml:space="preserve">”: a notice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executed and delivered to the Administrative Agent by a counterparty (other than the Administrative Agent and its Affiliates) to a Swap Agreement or an agreement to provide Cash Management Services in order that the obligations in respect thereof constitute Swap Agreement Obligations or Cash Management Obligations.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64" w:name="page65"/>
    <w:bookmarkEnd w:id="64"/>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collectively, (a) the Loan Document Obligations, (b) the Cash Management Obligations, (c) the Swap Agreement Obligations and (d) the Erroneous Payment Subrogation Rights.</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the collective reference to the Lenders, the Administrative Agent, the Collateral Agent, the Qualified Counterparties and the Issuing Lender and each of their successors and permitted assigns.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Securities Act of 1933, as amended.</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the collective reference to the Guarantee and Collateral Agreement, the Intellectual Property Security Agreements and all other security documents hereafter delivered to the Administrative Agent or the Collateral Agent granting (or purporting to grant) a Lien on any Property of any Person to secure the Obligations of any Loan Party under any Loan Document, Specified Swap Agreement or Specified Cash Management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any Plan that is covered by Title IV of ERISA, but that is not a Multiemployer Plan.</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a rate equal to the secured overnight financing rate as published by the SOFR Administrator on the website of the SOFR Administrator, currently at http//www.newyorkfed.org (or any successor source for the secured overnight financing rate identified as such by the SOFR Administrator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the Federal Reserve Bank of New York (or a successor administrator of the secured overnight financing rate).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xml:space="preserve">”: a Loan that bears interest at a rate based on Term SOFR, other than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the definition of “Alternative Base Rate” or the definition of “Daily SOFR Rate”.</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Tranche</w:t>
      </w:r>
      <w:r>
        <w:rPr>
          <w:rFonts w:ascii="Times New Roman" w:cs="Times New Roman" w:eastAsia="Times New Roman" w:hAnsi="Times New Roman"/>
          <w:sz w:val="18"/>
          <w:szCs w:val="18"/>
          <w:color w:val="auto"/>
        </w:rPr>
        <w:t>”: the collective reference to SOFR Loans under a particular Facility and the then current Interest Periods with respect to all of which begin on the same date and end on the same later date (whether or not such Loans shall originally have been made on the same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as defined in the definition of Intellectual Property.</w:t>
      </w:r>
    </w:p>
    <w:p>
      <w:pPr>
        <w:spacing w:after="0" w:line="225"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Solvent</w:t>
      </w:r>
      <w:r>
        <w:rPr>
          <w:rFonts w:ascii="Times New Roman" w:cs="Times New Roman" w:eastAsia="Times New Roman" w:hAnsi="Times New Roman"/>
          <w:sz w:val="17"/>
          <w:szCs w:val="17"/>
          <w:color w:val="auto"/>
        </w:rPr>
        <w:t>”: as to any Person at any time, that (a) the fair value of the property of such Person is greater than the total amount of liabilities, including contingent liabilities, of such Person; (b) the present fair salable value of the assets of such Person is greater than the amount that will be required to pay the probable liability of such Person on the sum of its debts and other liabilities, including contingent liabilities; (c) such Person has not, does not intend to, and does not believe (nor should it reasonably believe) that it will, incur debts or liabilities beyond such Person’s ability to pay such debts and liabilities as they become due (whether at maturity or otherwise); and (d) such Person does not have unreasonably small capital with which to conduct the businesses in which it is engaged as such businesses are now conducted and are proposed to be conducted following the Closing Date.</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440" w:top="270" w:right="519" w:bottom="1440" w:gutter="0" w:footer="0" w:header="0"/>
        </w:sectPr>
      </w:pPr>
    </w:p>
    <w:bookmarkStart w:id="65" w:name="page66"/>
    <w:bookmarkEnd w:id="65"/>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Cash Management Agreement</w:t>
      </w:r>
      <w:r>
        <w:rPr>
          <w:rFonts w:ascii="Times New Roman" w:cs="Times New Roman" w:eastAsia="Times New Roman" w:hAnsi="Times New Roman"/>
          <w:sz w:val="18"/>
          <w:szCs w:val="18"/>
          <w:color w:val="auto"/>
        </w:rPr>
        <w:t xml:space="preserve">”: any Cash Management Agreement entered into by (a) any Loan Party and (b) any Qualified Counterparty, as counterparty;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release of Collateral or Guarantors effected in the manner permitted by this Agreement shall not require the consent of holders of obligations under Specified Cash Management Agreements. No Specified Cash Management Agreement shall create in favor of any Qualified Counterparty thereof that is a party thereto any rights in connection with the management or release of any Collateral or of the obligations of any Guarantor under the Guarantee and Collateral Agreement.</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Swap Agreement</w:t>
      </w:r>
      <w:r>
        <w:rPr>
          <w:rFonts w:ascii="Times New Roman" w:cs="Times New Roman" w:eastAsia="Times New Roman" w:hAnsi="Times New Roman"/>
          <w:sz w:val="18"/>
          <w:szCs w:val="18"/>
          <w:color w:val="auto"/>
        </w:rPr>
        <w:t xml:space="preserve">”: any Swap Agreement entered into by (a) any Loan Party and (b) any Qualified Counterparty, as counterparty;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release of Collateral or Guarantors effected in the manner permitted by this Agreement shall not require the consent of holders of obligations under Specified Swap Agreements. No Specified Swap Agreement shall create in favor of any Qualified Counterparty thereof that is a party thereto any rights in connection with the management or release of any Collateral or of the obligations of any Guarantor under the Guarantee and Collateral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nothing herein shall limit the rights of any such Qualified Counterparty set forth in such Specified Swap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IP</w:t>
      </w:r>
      <w:r>
        <w:rPr>
          <w:rFonts w:ascii="Times New Roman" w:cs="Times New Roman" w:eastAsia="Times New Roman" w:hAnsi="Times New Roman"/>
          <w:sz w:val="18"/>
          <w:szCs w:val="18"/>
          <w:color w:val="auto"/>
        </w:rPr>
        <w:t>”: as defined in the definition of Excluded Assets.</w:t>
      </w:r>
    </w:p>
    <w:p>
      <w:pPr>
        <w:spacing w:after="0" w:line="225"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any Indebtedness of the Borrower or a Subsidiary Guarantor the payment of principal and interest of which and other obligations of the Borrower or such Subsidiary Guarantor in respect thereof are subordinated to the prior payment in full of the Obligations on terms and conditions reasonably satisfactory to the Administrative Agent.</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by such Person. Unless otherwise qualified, all references to a “Subsidiary” or to “Subsidiaries” in this Agreement shall refer to a Subsidiary or Subsidiaries of the Borrower. Notwithstanding the foregoing, an Unrestricted Subsidiary shall be deemed not to be a Subsidiary of Holdings or any of its Subsidiaries (except for purposes of the definition of Unrestricted Subsidiary contained herein) for purposes of this Agreement.</w:t>
      </w:r>
    </w:p>
    <w:p>
      <w:pPr>
        <w:spacing w:after="0" w:line="187"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each Subsidiary of Holdings that is a Wholly Owned Subsidiary on the date it became (or was required to become) a party hereto or to the Guarantee and Collateral Agreement, other than an Excluded Subsidiary.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Redesignation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66" w:name="page67"/>
    <w:bookmarkEnd w:id="66"/>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Swap Agreement Obligations</w:t>
      </w:r>
      <w:r>
        <w:rPr>
          <w:rFonts w:ascii="Times New Roman" w:cs="Times New Roman" w:eastAsia="Times New Roman" w:hAnsi="Times New Roman"/>
          <w:sz w:val="18"/>
          <w:szCs w:val="18"/>
          <w:color w:val="auto"/>
        </w:rPr>
        <w:t xml:space="preserve">”: all obligations of the Loan Parties under each Swap Agreement to which any Loan Party or its Subsidiary is a party and that (a) is with a counterparty that is the Administrative Agent or any of its Affiliates, (b) is in effect on the Closing Date with a counterparty that is a Lender or an Affiliate of a Lender as of the Closing Date or (c) is entered into after the Closing Date with any counterparty that is a Lender or an Affiliate of a Lender at the time such Swap Agreement is entered into or becomes a Lender or an Affiliate of a Lender after it has entered into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counterparty (other than the Administrative Agent or its Affiliates) executes and delivers a Secured Obligation Designation Notice to the Administrative Agent.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a portion of the Revolving Facility not in excess of $</w:t>
      </w:r>
      <w:r>
        <w:rPr>
          <w:rFonts w:ascii="Times New Roman" w:cs="Times New Roman" w:eastAsia="Times New Roman" w:hAnsi="Times New Roman"/>
          <w:sz w:val="18"/>
          <w:szCs w:val="18"/>
          <w:color w:val="FF0000"/>
          <w:strike w:val="1"/>
        </w:rPr>
        <w:t>10,000,000</w:t>
      </w:r>
      <w:r>
        <w:rPr>
          <w:rFonts w:ascii="Times New Roman" w:cs="Times New Roman" w:eastAsia="Times New Roman" w:hAnsi="Times New Roman"/>
          <w:sz w:val="18"/>
          <w:szCs w:val="18"/>
          <w:u w:val="single" w:color="auto"/>
          <w:color w:val="0000FF"/>
        </w:rPr>
        <w:t>20,000,000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26035</wp:posOffset>
            </wp:positionV>
            <wp:extent cx="5143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Facility</w:t>
      </w:r>
      <w:r>
        <w:rPr>
          <w:rFonts w:ascii="Times New Roman" w:cs="Times New Roman" w:eastAsia="Times New Roman" w:hAnsi="Times New Roman"/>
          <w:sz w:val="18"/>
          <w:szCs w:val="18"/>
          <w:color w:val="auto"/>
        </w:rPr>
        <w:t xml:space="preserve">”: the swingline facility established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Citizens in its capacity as swingline lender hereunder or any successor thereto.</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any swingline loan made by the Swingline Lender to the Borrower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and all such swingline loans collectively as the context requires.</w:t>
      </w:r>
    </w:p>
    <w:p>
      <w:pPr>
        <w:spacing w:after="0" w:line="162"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Note</w:t>
      </w:r>
      <w:r>
        <w:rPr>
          <w:rFonts w:ascii="Times New Roman" w:cs="Times New Roman" w:eastAsia="Times New Roman" w:hAnsi="Times New Roman"/>
          <w:sz w:val="18"/>
          <w:szCs w:val="18"/>
          <w:color w:val="auto"/>
        </w:rPr>
        <w:t xml:space="preserve">”: a promissory note made by the Borrower in favor of the Swingline Lender evidencing the Swingline Loans made by the Swingline Lender, substantially in the form attached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and any substitutes therefor, and any replacements, restatements, renewals or extension thereof, in whole or in part.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Participation Amount</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u w:val="single" w:color="auto"/>
          <w:color w:val="FF0000"/>
          <w:strike w:val="1"/>
        </w:rPr>
        <w:t>b</w:t>
      </w: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26035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as defined in the definition of “Permitted Tax Distribution”.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Status Certificate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4.10(e)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present or future taxes, levies, imposts, duties, fees, deductions or withholdings (including backup withholding), assessments or other charges imposed by any Governmental Authority, and any interest, penalties or additions to tax imposed with respect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w:t>
      </w:r>
      <w:r>
        <w:rPr>
          <w:rFonts w:ascii="Times New Roman" w:cs="Times New Roman" w:eastAsia="Times New Roman" w:hAnsi="Times New Roman"/>
          <w:sz w:val="18"/>
          <w:szCs w:val="18"/>
          <w:color w:val="auto"/>
        </w:rPr>
        <w:t>”: the DDTL Facility, together with each Additional Term Facility,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each Lender that provides Delayed Draw Term Loans or Additional Term Loans,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the Delayed Draw Term Loans, together with any Additional Term Loans,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Notice Date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a rate per annum equal to the greater of (a) the sum of (i)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xml:space="preserve">”) that is two (2) Government Securities Business Days prior to the first day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Government Securities Business Day for which such Term SOFR Reference Rate for such tenor was published by the Term SOFR Administrator so long as such first preceding Government Securities Business Day is not more than three (3) Government Securities Business Days prior to such Term SOFR Determination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Term SOFR Adjustment, and (b) the Floor.</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Adjustment</w:t>
      </w:r>
      <w:r>
        <w:rPr>
          <w:rFonts w:ascii="Times New Roman" w:cs="Times New Roman" w:eastAsia="Times New Roman" w:hAnsi="Times New Roman"/>
          <w:sz w:val="18"/>
          <w:szCs w:val="18"/>
          <w:color w:val="auto"/>
        </w:rPr>
        <w:t>”: 0.10000% per annum.</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the forward-looking term rate based on SOFR published by the Term SOFR Administrator and displayed on CME’s Market Data Platform (or other commercially available source providing such quotations as may be selected by the Administrative Agent from time to time).</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at any date, the ratio of (a) Consolidated Funded Debt as of such date, net of unrestricted cash and Cash Equivalents of Holdings, the Borrower and their Subsidiaries and cash and Cash Equivalents of Holdings, the Borrower and their Subsidiaries restricted in favor of the Administrative Agent, the Collateral Agent or any Secured Party (which may also include cash and Cash Equivalents securing indebtedness included in Consolidated Funded Debt) in an aggregate amount of such cash or Cash Equivalents not to exceed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200,000,000</w:t>
      </w:r>
      <w:r>
        <w:rPr>
          <w:rFonts w:ascii="Times New Roman" w:cs="Times New Roman" w:eastAsia="Times New Roman" w:hAnsi="Times New Roman"/>
          <w:sz w:val="18"/>
          <w:szCs w:val="18"/>
          <w:color w:val="auto"/>
        </w:rPr>
        <w:t xml:space="preserve"> to (b) Consolidated EBITDA of Holdings and its Subsidiaries for the period of four consecutive fiscal quarters ended on such date (or, if such date is not the last day of any fiscal quarter, the most recently completed fiscal quarter for which financial statements are required to have been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in each case, with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to Consolidated Funded Debt and Consolidated EBITDA as are appropriate and consistent with the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adjustment provisions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-543560</wp:posOffset>
            </wp:positionV>
            <wp:extent cx="5740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Commitments</w:t>
      </w:r>
      <w:r>
        <w:rPr>
          <w:rFonts w:ascii="Times New Roman" w:cs="Times New Roman" w:eastAsia="Times New Roman" w:hAnsi="Times New Roman"/>
          <w:sz w:val="18"/>
          <w:szCs w:val="18"/>
          <w:color w:val="auto"/>
        </w:rPr>
        <w:t>”: at any time, the aggregate amount of the Revolving Commitments then in effect.</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Extensions of Credit</w:t>
      </w:r>
      <w:r>
        <w:rPr>
          <w:rFonts w:ascii="Times New Roman" w:cs="Times New Roman" w:eastAsia="Times New Roman" w:hAnsi="Times New Roman"/>
          <w:sz w:val="18"/>
          <w:szCs w:val="18"/>
          <w:color w:val="auto"/>
        </w:rPr>
        <w:t>”: at any time, the aggregate amount of the Revolving Extensions of Credit of the Revolving Lenders outstanding at such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collectively, the transactions contemplated by the Loan Documents.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any Assignee or Participant.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as to any Loan, its nature as an Alternative Base Rate Loan or a SOFR Loan.</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or “Uniform Commercial Code”: the Uniform Commercial Code as in effect from time to time (except as otherwise specified) in any applicable state or jurisdiction.</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68" w:name="page69"/>
    <w:bookmarkEnd w:id="68"/>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the Bank of England or any other administrative authority having responsibility for the resolution of any UK Financial Institution.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the applicable Benchmark Replacement excluding the related Benchmark Replacement Adjustment.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Unasserted Contingent Obligations</w:t>
      </w:r>
      <w:r>
        <w:rPr>
          <w:rFonts w:ascii="Times New Roman" w:cs="Times New Roman" w:eastAsia="Times New Roman" w:hAnsi="Times New Roman"/>
          <w:sz w:val="18"/>
          <w:szCs w:val="18"/>
          <w:color w:val="auto"/>
        </w:rPr>
        <w:t>”: as defined in the Guarantee and Collateral Agreement.</w:t>
      </w:r>
    </w:p>
    <w:p>
      <w:pPr>
        <w:spacing w:after="0" w:line="225"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Customs</w:t>
      </w:r>
      <w:r>
        <w:rPr>
          <w:rFonts w:ascii="Times New Roman" w:cs="Times New Roman" w:eastAsia="Times New Roman" w:hAnsi="Times New Roman"/>
          <w:sz w:val="18"/>
          <w:szCs w:val="18"/>
          <w:color w:val="auto"/>
        </w:rPr>
        <w:t>”: the rules of the Uniform Customs and Practice for Documentary Credits, as most recently published by the International Chamber of Commerce (or such later version thereof as may be in effect at the time of issuance).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the United States of America.</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(a) any Subsidiary of the Borrower designated by the Borrower as an Unrestricted Subsidiary and (b) any subsidiary of an Unrestricted Subsidiary.</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of any Person as of any date means the Capital Stock of such Person that is at the time entitled to vote, directly or indirectly, in the election of the board of directors or Equivalent Managing Body of such Person.</w:t>
      </w:r>
    </w:p>
    <w:p>
      <w:pPr>
        <w:spacing w:after="0" w:line="16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as to any Person, any other Person all of the Capital Stock of which (other than directors’ qualifying shares required by law) is owned by such Person directly and/or through other Wholly Owned Subsidiaries.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any Loan Party or the Administrative Agent, as applicable.</w:t>
      </w:r>
    </w:p>
    <w:p>
      <w:pPr>
        <w:spacing w:after="0" w:line="225"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(a) with respect to any EEA Resolution Authority, the write- 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20" w:firstLine="987"/>
        <w:spacing w:after="0" w:line="282" w:lineRule="auto"/>
        <w:tabs>
          <w:tab w:leader="none" w:pos="12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5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and any certificate or other document made or delivered pursuant hereto or thereto,</w:t>
      </w:r>
    </w:p>
    <w:p>
      <w:pPr>
        <w:spacing w:after="0" w:line="27" w:lineRule="exact"/>
        <w:rPr>
          <w:rFonts w:ascii="Times New Roman" w:cs="Times New Roman" w:eastAsia="Times New Roman" w:hAnsi="Times New Roman"/>
          <w:sz w:val="18"/>
          <w:szCs w:val="18"/>
          <w:color w:val="auto"/>
        </w:rPr>
      </w:pPr>
    </w:p>
    <w:p>
      <w:pPr>
        <w:ind w:left="4" w:right="20" w:hanging="4"/>
        <w:spacing w:after="0" w:line="253" w:lineRule="auto"/>
        <w:tabs>
          <w:tab w:leader="none" w:pos="21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accounting terms relating to any Group Member not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accounting terms partly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to the extent not defined, shall have the respective meanings given to them under GAAP or, in the case of any Foreign Subsidiary, other accounting standards, if applicable, (ii) the words “include,” “includes” and “including” shall be deemed to be followed by the phrase “without limitation,” (iii) the word “incur” shall be construed to mean incur, create, issue, assume, become liable in respect of or suffer to exist (and the words “incurred” and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69" w:name="page70"/>
    <w:bookmarkEnd w:id="6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w:t>
      </w:r>
      <w:r>
        <w:rPr>
          <w:rFonts w:ascii="Times New Roman" w:cs="Times New Roman" w:eastAsia="Times New Roman" w:hAnsi="Times New Roman"/>
          <w:sz w:val="18"/>
          <w:szCs w:val="18"/>
          <w:color w:val="FF0000"/>
          <w:strike w:val="1"/>
        </w:rPr>
        <w:t>the words “renew”, “renewing” and “renewal”, when used in respect of a Letter of Credit, shall be construed to refer to the extension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expiry date of such Letter of Credit</w:t>
      </w: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color w:val="000000"/>
        </w:rPr>
        <w:t>, (vi) references to agreements or other Contractual Obligations shall, unless otherwise specified,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deemed to refer to such agreements or Contractual Obligations as amended, supplemented, restated or otherwise modified from time to time (subject to any applicable restrictions hereunder), (vii) any reference to any law or regulation herein shall, unless otherwise specified, refer to such law or regulation as amended, modified or supplemented from time to time and (viii) any references herein to any Person shall be construed to include such Person’s successors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-543560</wp:posOffset>
            </wp:positionV>
            <wp:extent cx="4629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64" w:lineRule="exact"/>
        <w:rPr>
          <w:sz w:val="20"/>
          <w:szCs w:val="20"/>
          <w:color w:val="auto"/>
        </w:rPr>
      </w:pPr>
    </w:p>
    <w:p>
      <w:pPr>
        <w:ind w:right="120" w:firstLine="987"/>
        <w:spacing w:after="0" w:line="266"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117"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in effect as of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Borrower notifies the Administrative Agent that such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the Administrative Agent, the Borrower and the Required Lenders shall negotiate in good faith to amend such provision to preserve the original intent in light of the change in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provision shall be interpreted on the basis of GAAP as in effect and applied immediately before such change shall have become effective until such notice shall have been withdrawn or such provision amended in accordance herewith.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83" w:lineRule="exact"/>
        <w:rPr>
          <w:rFonts w:ascii="Times New Roman" w:cs="Times New Roman" w:eastAsia="Times New Roman" w:hAnsi="Times New Roman"/>
          <w:sz w:val="18"/>
          <w:szCs w:val="18"/>
          <w:color w:val="auto"/>
        </w:rPr>
      </w:pPr>
    </w:p>
    <w:p>
      <w:pPr>
        <w:ind w:right="60" w:firstLine="987"/>
        <w:spacing w:after="0" w:line="258" w:lineRule="auto"/>
        <w:tabs>
          <w:tab w:leader="none" w:pos="12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payment of interest on or principal of SOFR Loans, if such extension would cause any such payment to be made in the next succeeding calendar month, such payment shall be made on the immediately preceding Business Day.</w:t>
      </w:r>
    </w:p>
    <w:p>
      <w:pPr>
        <w:spacing w:after="0" w:line="73" w:lineRule="exact"/>
        <w:rPr>
          <w:sz w:val="20"/>
          <w:szCs w:val="20"/>
          <w:color w:val="auto"/>
        </w:rPr>
      </w:pPr>
    </w:p>
    <w:p>
      <w:pPr>
        <w:ind w:right="2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u w:val="single" w:color="auto"/>
          <w:color w:val="auto"/>
        </w:rPr>
        <w:t>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Holdings or any Subsidiary incurs, assumes, guarantees, redeems, retires or extinguishes any Indebtedness subsequent to the commencement of the period for which the Total Net Leverage Ratio is being calculated but prior to or simultaneously with the event for which the calculation of the Total Net Leverage Ratio is made (the “</w:t>
      </w:r>
      <w:r>
        <w:rPr>
          <w:rFonts w:ascii="Times New Roman" w:cs="Times New Roman" w:eastAsia="Times New Roman" w:hAnsi="Times New Roman"/>
          <w:sz w:val="18"/>
          <w:szCs w:val="18"/>
          <w:u w:val="single" w:color="auto"/>
          <w:color w:val="auto"/>
        </w:rPr>
        <w:t>Calculation Date</w:t>
      </w:r>
      <w:r>
        <w:rPr>
          <w:rFonts w:ascii="Times New Roman" w:cs="Times New Roman" w:eastAsia="Times New Roman" w:hAnsi="Times New Roman"/>
          <w:sz w:val="18"/>
          <w:szCs w:val="18"/>
          <w:color w:val="auto"/>
        </w:rPr>
        <w:t xml:space="preserve">”), then the Total Net Leverage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assumption, guarantee, redemption, retirement or extinguishment of Indebtedness as if the same had occurred at the beginning of the applicable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 shall be made for purposes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for any events occurring after the last day of the fiscal quarter.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70" w:name="page71"/>
    <w:bookmarkEnd w:id="70"/>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making computations herein, Investments, acquisitions, dispositions, mergers, consolidations and discontinued operations (as determined in accordance with GAAP) that have been made (or committed to be made pursuant to a definitive agreement) by Holdings or any of its Subsidiaries during the reference period or subsequent to such reference period and on or prior to or simultaneously with the Calculation Date shall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assuming that all such Investments, acquisitions, dispositions, mergers, consolidations and discontinued operations (and the change in any associated Indebtedness and the change in Consolidated EBITDA resulting therefrom) had occurred on the first day of the reference period. If since the beginning of such period any Person that subsequently became a Subsidiary or was merged with or into the Borrower or any of its Subsidiaries since the beginning of such period shall have made any Investment, acquisition, disposition, merger, consolidation or discontinued operation that would have required adjustment pursuant to this definition, then the Total Net Leverage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for such period as if such Investment, acquisition, disposition, merger, consolidation or discontinued operation had occurred at the beginning of the applicable period.</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 transaction,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calculations shall be made in good faith by a responsible financial or accounting officer of Holdings or the Borrower and may include, without duplication, cost savings, operating expense reductions, restructuring charges and expenses and cost-saving synergies resulting from such Investment, acquisition, disposition, merger, consolidation or discontinued operation (including the Transactions) or other transaction, in each case, calculated in the manner described in, and not to exceed the amount set forth in </w:t>
      </w:r>
      <w:r>
        <w:rPr>
          <w:rFonts w:ascii="Times New Roman" w:cs="Times New Roman" w:eastAsia="Times New Roman" w:hAnsi="Times New Roman"/>
          <w:sz w:val="18"/>
          <w:szCs w:val="18"/>
          <w:u w:val="single" w:color="auto"/>
          <w:color w:val="auto"/>
        </w:rPr>
        <w:t>clause (i)(l)</w:t>
      </w:r>
      <w:r>
        <w:rPr>
          <w:rFonts w:ascii="Times New Roman" w:cs="Times New Roman" w:eastAsia="Times New Roman" w:hAnsi="Times New Roman"/>
          <w:sz w:val="18"/>
          <w:szCs w:val="18"/>
          <w:color w:val="auto"/>
        </w:rPr>
        <w:t xml:space="preserve"> of, the definition of Consolidated EBITDA.</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any Indebtedness bears a floating rate of interest and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 interest on such Indebtedness shall be calculated as if the rate in effect on the applicable calculation date had been the applicable rate for the entire period (taking into account any Swap Agreement Obligations applicable to such Indebtedness). Interest on a Capital Lease Obligation shall be deemed to accrue at an interest rate reasonably determined by a responsible financial or accounting officer of the Borrower to be the rate of interest implicit in such Capital Lease Obligation in accordance with GAAP. For purposes of making the computation referred to above, interest on any Indebtedness under a revolving credit facility computed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basis shall be computed based upon the average daily balance of such Indebtedness during the applicable period except as set forth in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paragraph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8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Cashless Rollovers</w:t>
      </w:r>
      <w:r>
        <w:rPr>
          <w:rFonts w:ascii="Times New Roman" w:cs="Times New Roman" w:eastAsia="Times New Roman" w:hAnsi="Times New Roman"/>
          <w:sz w:val="18"/>
          <w:szCs w:val="18"/>
          <w:color w:val="auto"/>
        </w:rPr>
        <w:t>. Notwithstanding anything to the contrary contained in this Agreement or in any other Loan Document, to the extent that any Lender extends the maturity date of, or replaces, renews or refinances any of its then-existing Loans with Additional Term Loans,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440" w:top="270" w:right="519" w:bottom="1440" w:gutter="0" w:footer="0" w:header="0"/>
        </w:sectPr>
      </w:pPr>
    </w:p>
    <w:bookmarkStart w:id="71" w:name="page72"/>
    <w:bookmarkEnd w:id="71"/>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Capital Stock at such time.</w:t>
      </w:r>
    </w:p>
    <w:p>
      <w:pPr>
        <w:spacing w:after="0" w:line="75"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Limited Conditionality Transactions</w:t>
      </w:r>
      <w:r>
        <w:rPr>
          <w:rFonts w:ascii="Times New Roman" w:cs="Times New Roman" w:eastAsia="Times New Roman" w:hAnsi="Times New Roman"/>
          <w:sz w:val="18"/>
          <w:szCs w:val="18"/>
          <w:color w:val="auto"/>
        </w:rPr>
        <w:t>. In the event that the Borrower notifies the Administrative Agent in writing that any proposed transaction is a Limited Conditionality Transaction and that the Borrower wishes to test the conditions to such transaction and the Indebtedness that is to be used to finance such transaction in accordance with this Section, then, the following provisions shall apply:</w:t>
      </w:r>
    </w:p>
    <w:p>
      <w:pPr>
        <w:spacing w:after="0" w:line="68" w:lineRule="exact"/>
        <w:rPr>
          <w:sz w:val="20"/>
          <w:szCs w:val="20"/>
          <w:color w:val="auto"/>
        </w:rPr>
      </w:pPr>
    </w:p>
    <w:p>
      <w:pPr>
        <w:ind w:left="1244" w:hanging="253"/>
        <w:spacing w:after="0"/>
        <w:tabs>
          <w:tab w:leader="none" w:pos="124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terms of this Agreement require (including any such requirement that is to be determined on a pro forma basis)</w:t>
      </w:r>
    </w:p>
    <w:p>
      <w:pPr>
        <w:spacing w:after="0" w:line="27" w:lineRule="exact"/>
        <w:rPr>
          <w:rFonts w:ascii="Times New Roman" w:cs="Times New Roman" w:eastAsia="Times New Roman" w:hAnsi="Times New Roman"/>
          <w:sz w:val="18"/>
          <w:szCs w:val="18"/>
          <w:color w:val="auto"/>
        </w:rPr>
      </w:pPr>
    </w:p>
    <w:p>
      <w:pPr>
        <w:ind w:left="4" w:hanging="4"/>
        <w:spacing w:after="0" w:line="266" w:lineRule="auto"/>
        <w:tabs>
          <w:tab w:leader="none" w:pos="21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compliance with any financial ratio or test (including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and any Total Net Leverage Ratio test) and/or any cap expressed as a percentage of Consolidated EBITDA or Consolidated Total Assets or (ii) the absence of any Default or Event of Default (or any type of Default or Event of Default) as a condition to the consummation or making of any Limited Conditionality Transaction (or, in each case, the consummation of any related transaction, including any incurrence of any Indebtedness in connection therewith, including any Incremental Facilities), the determination of whether the relevant condition is satisfied may be made, at the election of the Borrower, (A) in the case of any acquisition or other Investment, at the time of (or on the basis of the financial statements for the most recently ended four quarter period at the time of) either (x) the execution of the definitive agreement with respect to such acquisition or Investment (or, in the case of any acquisition made pursuant to a tender or similar offer, at the time of the commencement of such offer) or (y) the consummation of such acquisition or Investment, (B) in the case of any Disposition, at the time of (or on the basis of the financial statements for the most recently ended four quarter period at the time of) either (x) the execution of the definitive agreement with respect to such Disposition or (y) the consummation of such Disposition and (C) in the case of any Restricted Payment constituting a Limited Conditionality Transaction, at the time of (or on the basis of the financial statements for the most recently ended four quarter period at the time of) (x) delivery of irrevocable (which may be conditional) notice with respect to such Restricted Payment or (y) the making of such Restricted Payment, in each case, after giving effect on a pro forma basis to (I) the relevant acquisition, Investment, Disposition and/or Restricted Payment and (II) at the election of the Borrower, to the extent a definitive agreement with respect to such other acquisition, Investment or Disposition has been executed (or, in the case of any acquisition made pursuant to a tender or similar offer, to the extent such offer has been commenced) or irrevocable notice with respect to such Restricted Payment has been delivered (which acquisition, Investment, Disposition or Restricted Payment has not yet been consummated and, if applicable, with respect to which such definitive agreement, tender or similar offer or notice has not terminated or been revoked without the consummation thereof), any other acquisition, Investment, Disposition or Restricted Payment and/or any related Indebtedness (including the intended use of proceeds thereof) that the Borrower has elected to be tested as set forth in this paragraph (and, in each case, the related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in each case, that no Event of Default under </w:t>
      </w:r>
      <w:r>
        <w:rPr>
          <w:rFonts w:ascii="Times New Roman" w:cs="Times New Roman" w:eastAsia="Times New Roman" w:hAnsi="Times New Roman"/>
          <w:sz w:val="17"/>
          <w:szCs w:val="17"/>
          <w:u w:val="single" w:color="auto"/>
          <w:color w:val="auto"/>
        </w:rPr>
        <w:t>Sections 9.1(a)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9.1(f)</w:t>
      </w:r>
      <w:r>
        <w:rPr>
          <w:rFonts w:ascii="Times New Roman" w:cs="Times New Roman" w:eastAsia="Times New Roman" w:hAnsi="Times New Roman"/>
          <w:sz w:val="17"/>
          <w:szCs w:val="17"/>
          <w:color w:val="auto"/>
        </w:rPr>
        <w:t xml:space="preserve"> shall have occurred and be continuing both before and after giving effect to the transaction. If the Borrower has exercised its election to apply </w:t>
      </w:r>
      <w:r>
        <w:rPr>
          <w:rFonts w:ascii="Times New Roman" w:cs="Times New Roman" w:eastAsia="Times New Roman" w:hAnsi="Times New Roman"/>
          <w:sz w:val="17"/>
          <w:szCs w:val="17"/>
          <w:u w:val="single" w:color="auto"/>
          <w:color w:val="auto"/>
        </w:rPr>
        <w:t>clause (A)(x)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(B)(x)</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(C)(x)</w:t>
      </w:r>
      <w:r>
        <w:rPr>
          <w:rFonts w:ascii="Times New Roman" w:cs="Times New Roman" w:eastAsia="Times New Roman" w:hAnsi="Times New Roman"/>
          <w:sz w:val="17"/>
          <w:szCs w:val="17"/>
          <w:color w:val="auto"/>
        </w:rPr>
        <w:t xml:space="preserve"> above in connection with any Limited Conditionality Transaction, then, in connection with any subsequent calculation of financial ratios or tests on or following the relevant date referred to in such applicable clause and prior to the earlier of</w:t>
      </w:r>
    </w:p>
    <w:p>
      <w:pPr>
        <w:spacing w:after="0" w:line="202" w:lineRule="exact"/>
        <w:rPr>
          <w:rFonts w:ascii="Times New Roman" w:cs="Times New Roman" w:eastAsia="Times New Roman" w:hAnsi="Times New Roman"/>
          <w:sz w:val="17"/>
          <w:szCs w:val="17"/>
          <w:color w:val="auto"/>
        </w:rPr>
      </w:pPr>
    </w:p>
    <w:p>
      <w:pPr>
        <w:ind w:left="4"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the date on which such Limited Conditionality Transaction is consummated and (2) the date that the definitive agreement for such Limited Conditionality Transaction is terminated or expires without consummation of such Limited Conditionality Transaction, any such financial ratios or tests shall be calculated on a pro forma basis assuming such Limited Conditionality Transaction and the other transactions in connection therewith (including any incurrence of any Indebtedness in connection therewith, including any Incremental Loans) have been consummated; and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72" w:name="page73"/>
    <w:bookmarkEnd w:id="72"/>
    <w:p>
      <w:pPr>
        <w:ind w:left="4" w:right="120" w:firstLine="987"/>
        <w:spacing w:after="0" w:line="254" w:lineRule="auto"/>
        <w:tabs>
          <w:tab w:leader="none" w:pos="125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condition to such transaction or such Indebtedness that the representations and warranties in this Agreement and the other Loan Documents shall be true and correct at the time of such transaction or the incurrence of such Indebtedness shall be subject to customary “certain funds” conditionality provisions (including, without limitation, a condition that the representations and warranties under the relevant agreements relating to such Limited Conditionality Transaction as are material to the lenders providing such Indebtedness shall be true and correct, but only to the extent that the Borrower or its applicable Subsidiary has the right to terminate its obligations under such agreement as a result of a breach of such representations and warranties or the failure of those representations and warranties to be true and correct), so long as all representations and warranties in this Agreement and the other Loan Documents are true and correct in all material respects at the time of execution of the definitive agreement governing such transaction.</w:t>
      </w:r>
    </w:p>
    <w:p>
      <w:pPr>
        <w:spacing w:after="0" w:line="192" w:lineRule="exact"/>
        <w:rPr>
          <w:sz w:val="20"/>
          <w:szCs w:val="20"/>
          <w:color w:val="auto"/>
        </w:rPr>
      </w:pPr>
    </w:p>
    <w:p>
      <w:pPr>
        <w:ind w:left="4"/>
        <w:spacing w:after="0" w:line="276" w:lineRule="auto"/>
        <w:rPr>
          <w:sz w:val="20"/>
          <w:szCs w:val="20"/>
          <w:color w:val="auto"/>
        </w:rPr>
      </w:pPr>
      <w:r>
        <w:rPr>
          <w:rFonts w:ascii="Times New Roman" w:cs="Times New Roman" w:eastAsia="Times New Roman" w:hAnsi="Times New Roman"/>
          <w:sz w:val="17"/>
          <w:szCs w:val="17"/>
          <w:color w:val="auto"/>
        </w:rPr>
        <w:t xml:space="preserve">Notwithstanding the foregoing, any calculation of a ratio in connection with determining (A) the Applicable Margin, (B) whether the Borrower can make a Restricted Payment pursuant to </w:t>
      </w:r>
      <w:r>
        <w:rPr>
          <w:rFonts w:ascii="Times New Roman" w:cs="Times New Roman" w:eastAsia="Times New Roman" w:hAnsi="Times New Roman"/>
          <w:sz w:val="17"/>
          <w:szCs w:val="17"/>
          <w:u w:val="single" w:color="auto"/>
          <w:color w:val="auto"/>
        </w:rPr>
        <w:t>Section 8.6(o)</w:t>
      </w:r>
      <w:r>
        <w:rPr>
          <w:rFonts w:ascii="Times New Roman" w:cs="Times New Roman" w:eastAsia="Times New Roman" w:hAnsi="Times New Roman"/>
          <w:sz w:val="17"/>
          <w:szCs w:val="17"/>
          <w:color w:val="auto"/>
        </w:rPr>
        <w:t xml:space="preserve">, (C) whether the Borrower can make a Restricted Debt Payment pursuant to </w:t>
      </w:r>
      <w:r>
        <w:rPr>
          <w:rFonts w:ascii="Times New Roman" w:cs="Times New Roman" w:eastAsia="Times New Roman" w:hAnsi="Times New Roman"/>
          <w:sz w:val="17"/>
          <w:szCs w:val="17"/>
          <w:u w:val="single" w:color="auto"/>
          <w:color w:val="auto"/>
        </w:rPr>
        <w:t>Section 8.8(a)(iv)</w:t>
      </w:r>
      <w:r>
        <w:rPr>
          <w:rFonts w:ascii="Times New Roman" w:cs="Times New Roman" w:eastAsia="Times New Roman" w:hAnsi="Times New Roman"/>
          <w:sz w:val="17"/>
          <w:szCs w:val="17"/>
          <w:color w:val="auto"/>
        </w:rPr>
        <w:t xml:space="preserve"> and</w:t>
      </w:r>
    </w:p>
    <w:p>
      <w:pPr>
        <w:spacing w:after="0" w:line="1" w:lineRule="exact"/>
        <w:rPr>
          <w:sz w:val="20"/>
          <w:szCs w:val="20"/>
          <w:color w:val="auto"/>
        </w:rPr>
      </w:pPr>
    </w:p>
    <w:p>
      <w:pPr>
        <w:ind w:left="4" w:right="520" w:hanging="4"/>
        <w:spacing w:after="0" w:line="255" w:lineRule="auto"/>
        <w:tabs>
          <w:tab w:leader="none" w:pos="2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Borrower is in compliance with the requirements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in each case be calculated assuming such Limited Conditionality Transaction and other transactions in connection therewith (including the incurrence or assumption of Indebtedness) have not been consummated.</w:t>
      </w:r>
    </w:p>
    <w:p>
      <w:pPr>
        <w:spacing w:after="0" w:line="186"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The foregoing provisions shall apply with similar effect during the pendency of multiple Limited Conditionality Transactions such that each of the possible scenarios is separately tested.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2. AMOUNT AND TERMS OF DDTL AND INCREMENTAL TERM LOAN COMMITMENTS</w:t>
      </w:r>
    </w:p>
    <w:p>
      <w:pPr>
        <w:spacing w:after="0" w:line="11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Delayed Draw Term Loan</w:t>
      </w:r>
      <w:r>
        <w:rPr>
          <w:rFonts w:ascii="Times New Roman" w:cs="Times New Roman" w:eastAsia="Times New Roman" w:hAnsi="Times New Roman"/>
          <w:sz w:val="18"/>
          <w:szCs w:val="18"/>
          <w:color w:val="auto"/>
        </w:rPr>
        <w:t xml:space="preserve">. Subject to the terms and conditions hereof and in reliance upon the representations and warranties set forth herein, each DDTL Lender severally, but not jointly, agrees to make available to the Borrower (through the Administrative Agent), to the extent requested by the Borrower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hereof, such DDTL Lender’s DDTL Commitment of a term loan in Dollars (the “</w:t>
      </w:r>
      <w:r>
        <w:rPr>
          <w:rFonts w:ascii="Times New Roman" w:cs="Times New Roman" w:eastAsia="Times New Roman" w:hAnsi="Times New Roman"/>
          <w:sz w:val="18"/>
          <w:szCs w:val="18"/>
          <w:u w:val="single" w:color="auto"/>
          <w:color w:val="auto"/>
        </w:rPr>
        <w:t>Delayed Draw Term Loan</w:t>
      </w:r>
      <w:r>
        <w:rPr>
          <w:rFonts w:ascii="Times New Roman" w:cs="Times New Roman" w:eastAsia="Times New Roman" w:hAnsi="Times New Roman"/>
          <w:sz w:val="18"/>
          <w:szCs w:val="18"/>
          <w:color w:val="auto"/>
        </w:rPr>
        <w:t>”) in the aggregate principal amount of ONE HUNDRED MILLION DOLLARS ($100,000,000) (the “</w:t>
      </w:r>
      <w:r>
        <w:rPr>
          <w:rFonts w:ascii="Times New Roman" w:cs="Times New Roman" w:eastAsia="Times New Roman" w:hAnsi="Times New Roman"/>
          <w:sz w:val="18"/>
          <w:szCs w:val="18"/>
          <w:u w:val="single" w:color="auto"/>
          <w:color w:val="auto"/>
        </w:rPr>
        <w:t>Delayed Draw Term Loan Committed Amount</w:t>
      </w:r>
      <w:r>
        <w:rPr>
          <w:rFonts w:ascii="Times New Roman" w:cs="Times New Roman" w:eastAsia="Times New Roman" w:hAnsi="Times New Roman"/>
          <w:sz w:val="18"/>
          <w:szCs w:val="18"/>
          <w:color w:val="auto"/>
        </w:rPr>
        <w:t>”) for the purposes hereinafter set forth (such facility, the “</w:t>
      </w:r>
      <w:r>
        <w:rPr>
          <w:rFonts w:ascii="Times New Roman" w:cs="Times New Roman" w:eastAsia="Times New Roman" w:hAnsi="Times New Roman"/>
          <w:sz w:val="18"/>
          <w:szCs w:val="18"/>
          <w:u w:val="single" w:color="auto"/>
          <w:color w:val="auto"/>
        </w:rPr>
        <w:t>DDTL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Delayed Draw Term Loan shall (A) only be available to the Borrower in a single draw during the Delayed Draw Availability Period and (B) be subject to satisfaction of the conditions contained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of this Agreement. Upon receipt by the Administrative Agent of the proceeds of the Delayed Draw Term Loan, such proceeds will then be made available to the Borrower by the Administrative Agent by crediting the account of the Borrower on the books of the office of the Administrative Agent specified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or at such other office as the Administrative Agent may designate in writing, with the aggregate of such proceeds made available to the Administrative Agent by the DDTL Lenders and in like funds as received by the Administrative Agent (or by crediting such other account(s) as directed by the Borrower). The Delayed Draw Term Loan may consist of Alternative Base Rate Loans or SOFR Loans as the Borrower may request in the Borrowing Notice delivered to the Administrative Agent prior to such Delayed Draw Funding Date. Amounts repaid or prepaid on the Delayed Draw Term Loan may not be reborrowed.</w:t>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Procedure for Delayed Draw Term Loan Borrowing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87"/>
        <w:spacing w:after="0" w:line="258"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give the Administrative Agent irrevocable notice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Borrowing Notice</w:t>
      </w:r>
      <w:r>
        <w:rPr>
          <w:rFonts w:ascii="Times New Roman" w:cs="Times New Roman" w:eastAsia="Times New Roman" w:hAnsi="Times New Roman"/>
          <w:sz w:val="18"/>
          <w:szCs w:val="18"/>
          <w:color w:val="auto"/>
        </w:rPr>
        <w:t>”) (which notice must be received by the Administrative Agent (i) prior to 11:00 a.m., New York City time, three (3) Government Securities Business Days prior to the requested Borrowing Date, in the case of SOFR Loans, or (ii) prior to 11:00 a.m., New York City time, on the requested Borrowing Date, in the case of Alternative Base Rate Loans) requesting that the applicable DDTL Lenders make the Delayed Draw Term Loans on the requested date and specifying the amount to be borrowed. The Borrowing Notice shall be irrevocable and shall specify and certify (1) the amount of the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73" w:name="page74"/>
    <w:bookmarkEnd w:id="7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Delayed Draw Term Loan requested, (2) the date of the requested borrowing (which shall be a Business Day in the case of Alternative Base Rate Loans and a Government Securities Business Day in the case of SOFR Loans) and (3) whether the borrowing shall be comprised of Alternative Base Rate Loans, SOFR Loans or a combination thereof, and if SOFR Loans are requested, the Interest Period(s) therefor. Additionally, the Borrowing Notice shall certify and demonstrate, as applicable, that all of the conditions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have been satisfied. If the Borrower shall fail to specify in the Borrowing Notice (y) an applicable Interest Period in the case of a SOFR Loan, then such notice shall be deemed to be a request for an Interest Period of one month or (z) the type of Loan requested, then such notice shall be deemed to be a request for an Alternative Base Rate Loan hereunder. The Administrative Agent shall give notice to each DDTL Lender promptly upon receipt of the Borrowing Notice, the contents thereof and each such DDTL Lender’s share thereof.</w:t>
      </w:r>
    </w:p>
    <w:p>
      <w:pPr>
        <w:spacing w:after="0" w:line="84" w:lineRule="exact"/>
        <w:rPr>
          <w:sz w:val="20"/>
          <w:szCs w:val="20"/>
          <w:color w:val="auto"/>
        </w:rPr>
      </w:pPr>
    </w:p>
    <w:p>
      <w:pPr>
        <w:ind w:right="60" w:firstLine="987"/>
        <w:spacing w:after="0" w:line="274" w:lineRule="auto"/>
        <w:tabs>
          <w:tab w:leader="none" w:pos="124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Term Loan Lender will make its DDTL Commitment of the Delayed Draw Term Loan borrowing available to the Administrative Agent, for the account of the Borrower, in Dollars and in funds immediately available to the Administrative Agent, at the office of the Administrative Agent specified in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or at such other office as the Administrative Agent may designate in writing, upon reasonable advance notice by 1:00 p.m. on the date specified in the Borrowing Notice. Such borrowing will then be made available to the Borrower by the Administrative Agent by crediting the account of the Borrower on the books of such office with the aggregate of the amounts made available to the Administrative Agent by the DDTL Lenders and in like funds as received by the Administrative Agent (or by crediting such other account(s) as directed by the Borrower).</w:t>
      </w:r>
    </w:p>
    <w:p>
      <w:pPr>
        <w:spacing w:after="0" w:line="6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Repayment of Delayed Draw Term Loans</w:t>
      </w:r>
      <w:r>
        <w:rPr>
          <w:rFonts w:ascii="Times New Roman" w:cs="Times New Roman" w:eastAsia="Times New Roman" w:hAnsi="Times New Roman"/>
          <w:sz w:val="18"/>
          <w:szCs w:val="18"/>
          <w:color w:val="auto"/>
        </w:rPr>
        <w:t>. On each Quarterly Payment Date, beginning with the Quarterly Payment Date ending on the last day of the first full fiscal quarter following funding of the Delayed Draw Term Loans, the Borrower shall repay to the Administrative Agent for the ratable account of the DDTL Lenders the percentage of the principal amount of the Delayed Draw Term Loans then outstanding in an amount equal to the percentage set forth below opposite such Quarterly Payment Date.</w:t>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u w:val="single" w:color="auto"/>
          <w:color w:val="auto"/>
        </w:rPr>
        <w:t>Quarterly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15240</wp:posOffset>
            </wp:positionV>
            <wp:extent cx="4749165"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Each Quarterly Payment Date ended on or prior to December 31, 2025</w:t>
      </w:r>
    </w:p>
    <w:p>
      <w:pPr>
        <w:spacing w:after="0" w:line="7" w:lineRule="exact"/>
        <w:rPr>
          <w:sz w:val="20"/>
          <w:szCs w:val="20"/>
          <w:color w:val="auto"/>
        </w:rPr>
      </w:pPr>
    </w:p>
    <w:p>
      <w:pPr>
        <w:ind w:left="1940" w:right="180" w:hanging="179"/>
        <w:spacing w:after="0" w:line="276" w:lineRule="auto"/>
        <w:rPr>
          <w:sz w:val="20"/>
          <w:szCs w:val="20"/>
          <w:color w:val="auto"/>
        </w:rPr>
      </w:pPr>
      <w:r>
        <w:rPr>
          <w:rFonts w:ascii="Times New Roman" w:cs="Times New Roman" w:eastAsia="Times New Roman" w:hAnsi="Times New Roman"/>
          <w:sz w:val="18"/>
          <w:szCs w:val="18"/>
          <w:color w:val="auto"/>
        </w:rPr>
        <w:t>Each Quarterly Payment Date ended after December 31, 2025 and prior to the DDTL Maturity Date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Amortization</w:t>
      </w:r>
    </w:p>
    <w:p>
      <w:pPr>
        <w:jc w:val="center"/>
        <w:ind w:right="1960"/>
        <w:spacing w:after="0" w:line="226" w:lineRule="auto"/>
        <w:rPr>
          <w:sz w:val="20"/>
          <w:szCs w:val="20"/>
          <w:color w:val="auto"/>
        </w:rPr>
      </w:pPr>
      <w:r>
        <w:rPr>
          <w:rFonts w:ascii="Times New Roman" w:cs="Times New Roman" w:eastAsia="Times New Roman" w:hAnsi="Times New Roman"/>
          <w:sz w:val="14"/>
          <w:szCs w:val="14"/>
          <w:color w:val="auto"/>
        </w:rPr>
        <w:t>Payment</w:t>
      </w:r>
    </w:p>
    <w:p>
      <w:pPr>
        <w:jc w:val="center"/>
        <w:ind w:right="1960"/>
        <w:spacing w:after="0"/>
        <w:rPr>
          <w:sz w:val="20"/>
          <w:szCs w:val="20"/>
          <w:color w:val="auto"/>
        </w:rPr>
      </w:pPr>
      <w:r>
        <w:rPr>
          <w:rFonts w:ascii="Times New Roman" w:cs="Times New Roman" w:eastAsia="Times New Roman" w:hAnsi="Times New Roman"/>
          <w:sz w:val="14"/>
          <w:szCs w:val="14"/>
          <w:color w:val="auto"/>
        </w:rPr>
        <w:t>Percentage</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1.25%</w:t>
      </w:r>
    </w:p>
    <w:p>
      <w:pPr>
        <w:spacing w:after="0" w:line="205"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1.875%</w:t>
      </w:r>
    </w:p>
    <w:p>
      <w:pPr>
        <w:spacing w:after="0" w:line="224" w:lineRule="exact"/>
        <w:rPr>
          <w:sz w:val="20"/>
          <w:szCs w:val="20"/>
          <w:color w:val="auto"/>
        </w:rPr>
      </w:pPr>
    </w:p>
    <w:p>
      <w:pPr>
        <w:sectPr>
          <w:pgSz w:w="11900" w:h="16838" w:orient="portrait"/>
          <w:cols w:equalWidth="0" w:num="2">
            <w:col w:w="7560" w:space="720"/>
            <w:col w:w="2720"/>
          </w:cols>
          <w:pgMar w:left="440" w:top="270" w:right="459" w:bottom="1440" w:gutter="0" w:footer="0" w:header="0"/>
          <w:type w:val="continuous"/>
        </w:sect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remaining unpaid principal amount of the Delayed Draw Term Loans and all other Obligations under or in respect of the Delayed Draw Term Loans shall be due and payable in full, if not earlier in accordance with this Agreement, on the DDTL Maturity Date.</w:t>
      </w:r>
    </w:p>
    <w:p>
      <w:pPr>
        <w:spacing w:after="0" w:line="5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Delayed Draw Commitment Fee</w:t>
      </w:r>
      <w:r>
        <w:rPr>
          <w:rFonts w:ascii="Times New Roman" w:cs="Times New Roman" w:eastAsia="Times New Roman" w:hAnsi="Times New Roman"/>
          <w:sz w:val="18"/>
          <w:szCs w:val="18"/>
          <w:color w:val="auto"/>
        </w:rPr>
        <w:t>. The Borrower agrees to pay to the Administrative Agent, for the ratable benefit of the DDTL Lenders, a ticking fee (the “</w:t>
      </w:r>
      <w:r>
        <w:rPr>
          <w:rFonts w:ascii="Times New Roman" w:cs="Times New Roman" w:eastAsia="Times New Roman" w:hAnsi="Times New Roman"/>
          <w:sz w:val="18"/>
          <w:szCs w:val="18"/>
          <w:u w:val="single" w:color="auto"/>
          <w:color w:val="auto"/>
        </w:rPr>
        <w:t>Delayed Draw Commitment Fee</w:t>
      </w:r>
      <w:r>
        <w:rPr>
          <w:rFonts w:ascii="Times New Roman" w:cs="Times New Roman" w:eastAsia="Times New Roman" w:hAnsi="Times New Roman"/>
          <w:sz w:val="18"/>
          <w:szCs w:val="18"/>
          <w:color w:val="auto"/>
        </w:rPr>
        <w:t xml:space="preserve">”), in an amount equal to 0.20% per annum on the average daily unused amount of the Delayed Draw Term Loan Committed Amount, commencing on January 16, 2023 and ending on the earliest of (a) the Delayed Draw Funding Date, (b) the last day of the Delayed Draw Availability Period and (c) the date that the DDTL Commitments are otherwise reduced to zero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The Delayed Draw Commitment Fee shall be paid quarterly in arrears on the last Business Day of each calendar quarter (commencing on the last Business Day of the first full fiscal quarter after January 16, 2023) and on the earliest of (x) the Delayed Draw Funding Date, (y) the last day of the Delayed Draw Availability Period and (z) the date that the DDTL Commitments are otherwise reduced to zero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For the avoidance of doubt, once funded, the Applicable Margin will apply with respect to all drawn portions of the DDTL Facility.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type w:val="continuous"/>
        </w:sectPr>
      </w:pPr>
    </w:p>
    <w:bookmarkStart w:id="74" w:name="page75"/>
    <w:bookmarkEnd w:id="74"/>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Delayed Draw Commitment Termination</w:t>
      </w:r>
      <w:r>
        <w:rPr>
          <w:rFonts w:ascii="Times New Roman" w:cs="Times New Roman" w:eastAsia="Times New Roman" w:hAnsi="Times New Roman"/>
          <w:sz w:val="18"/>
          <w:szCs w:val="18"/>
          <w:color w:val="auto"/>
        </w:rPr>
        <w:t>. The Delayed Draw Term Loan Committed Amount shall be permanently reduced and the DDTL Commitments shall automatically terminate on the earlier to occur of (i) the close of business on the last day of the Delayed Draw Availability Period and (ii) the Delayed Draw Funding Date.</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0" w:firstLine="987"/>
        <w:spacing w:after="0" w:line="270" w:lineRule="auto"/>
        <w:tabs>
          <w:tab w:leader="none" w:pos="12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Borrowing Request</w:t>
      </w:r>
      <w:r>
        <w:rPr>
          <w:rFonts w:ascii="Times New Roman" w:cs="Times New Roman" w:eastAsia="Times New Roman" w:hAnsi="Times New Roman"/>
          <w:sz w:val="17"/>
          <w:szCs w:val="17"/>
          <w:color w:val="auto"/>
        </w:rPr>
        <w:t>. The Borrower may at any time and from time to time after the Closing Date, by written notice to the Administrative Agent elect to request the establishment of one or more new term loan facilities (each, an “</w:t>
      </w:r>
      <w:r>
        <w:rPr>
          <w:rFonts w:ascii="Times New Roman" w:cs="Times New Roman" w:eastAsia="Times New Roman" w:hAnsi="Times New Roman"/>
          <w:sz w:val="17"/>
          <w:szCs w:val="17"/>
          <w:u w:val="single" w:color="auto"/>
          <w:color w:val="auto"/>
        </w:rPr>
        <w:t>Incremental Term Facility</w:t>
      </w:r>
      <w:r>
        <w:rPr>
          <w:rFonts w:ascii="Times New Roman" w:cs="Times New Roman" w:eastAsia="Times New Roman" w:hAnsi="Times New Roman"/>
          <w:sz w:val="17"/>
          <w:szCs w:val="17"/>
          <w:color w:val="auto"/>
        </w:rPr>
        <w:t>”) with term loan commitments (each, an “</w:t>
      </w:r>
      <w:r>
        <w:rPr>
          <w:rFonts w:ascii="Times New Roman" w:cs="Times New Roman" w:eastAsia="Times New Roman" w:hAnsi="Times New Roman"/>
          <w:sz w:val="17"/>
          <w:szCs w:val="17"/>
          <w:u w:val="single" w:color="auto"/>
          <w:color w:val="auto"/>
        </w:rPr>
        <w:t>Incremental Term Loan Commitment</w:t>
      </w:r>
      <w:r>
        <w:rPr>
          <w:rFonts w:ascii="Times New Roman" w:cs="Times New Roman" w:eastAsia="Times New Roman" w:hAnsi="Times New Roman"/>
          <w:sz w:val="17"/>
          <w:szCs w:val="17"/>
          <w:color w:val="auto"/>
        </w:rPr>
        <w:t>”) in an amount not in excess of the Incremental Cap, and in minimum increments of $1,000,000 and a minimum amount of $10,000,000 (or such lesser amount equal to the remaining Incremental Cap). Each such notice shall specify</w:t>
      </w:r>
    </w:p>
    <w:p>
      <w:pPr>
        <w:spacing w:after="0" w:line="2" w:lineRule="exact"/>
        <w:rPr>
          <w:rFonts w:ascii="Times New Roman" w:cs="Times New Roman" w:eastAsia="Times New Roman" w:hAnsi="Times New Roman"/>
          <w:sz w:val="17"/>
          <w:szCs w:val="17"/>
          <w:color w:val="auto"/>
        </w:rPr>
      </w:pPr>
    </w:p>
    <w:p>
      <w:pPr>
        <w:ind w:left="4" w:right="160" w:hanging="4"/>
        <w:spacing w:after="0" w:line="265" w:lineRule="auto"/>
        <w:tabs>
          <w:tab w:leader="none" w:pos="21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(each, an “</w:t>
      </w:r>
      <w:r>
        <w:rPr>
          <w:rFonts w:ascii="Times New Roman" w:cs="Times New Roman" w:eastAsia="Times New Roman" w:hAnsi="Times New Roman"/>
          <w:sz w:val="17"/>
          <w:szCs w:val="17"/>
          <w:u w:val="single" w:color="auto"/>
          <w:color w:val="auto"/>
        </w:rPr>
        <w:t>Incremental Term Loan Effective Date</w:t>
      </w:r>
      <w:r>
        <w:rPr>
          <w:rFonts w:ascii="Times New Roman" w:cs="Times New Roman" w:eastAsia="Times New Roman" w:hAnsi="Times New Roman"/>
          <w:sz w:val="17"/>
          <w:szCs w:val="17"/>
          <w:color w:val="auto"/>
        </w:rPr>
        <w:t>”) on which the Borrower proposes that the Incremental Term Loan Commitment shall be effective, which shall be a date not less than three (3) Business Days after the date on which such notice is delivered to the Administrative Agent and</w:t>
      </w:r>
    </w:p>
    <w:p>
      <w:pPr>
        <w:ind w:left="4" w:right="180" w:hanging="4"/>
        <w:spacing w:after="0" w:line="255" w:lineRule="auto"/>
        <w:tabs>
          <w:tab w:leader="none" w:pos="26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each Person (which, if not a Lender, an Approved Fund or an Affiliate of a Lender, shall be reasonably satisfactory to the Administrative Agent (such acceptance not to be unreasonably withheld or delayed)) to whom the Borrower proposes any portion of such Incremental Term Loan Commitment be allocated and the amounts of such allocations.</w:t>
      </w:r>
    </w:p>
    <w:p>
      <w:pPr>
        <w:spacing w:after="0" w:line="77" w:lineRule="exact"/>
        <w:rPr>
          <w:rFonts w:ascii="Times New Roman" w:cs="Times New Roman" w:eastAsia="Times New Roman" w:hAnsi="Times New Roman"/>
          <w:sz w:val="18"/>
          <w:szCs w:val="18"/>
          <w:color w:val="auto"/>
        </w:rPr>
      </w:pPr>
    </w:p>
    <w:p>
      <w:pPr>
        <w:ind w:left="4" w:right="420" w:firstLine="987"/>
        <w:spacing w:after="0" w:line="312" w:lineRule="auto"/>
        <w:tabs>
          <w:tab w:leader="none" w:pos="12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w:t>
      </w:r>
      <w:r>
        <w:rPr>
          <w:rFonts w:ascii="Times New Roman" w:cs="Times New Roman" w:eastAsia="Times New Roman" w:hAnsi="Times New Roman"/>
          <w:sz w:val="17"/>
          <w:szCs w:val="17"/>
          <w:color w:val="auto"/>
        </w:rPr>
        <w:t xml:space="preserve">. The Incremental Term Loan Commitment shall become effective, as of such Incremental Term Loan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subject to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in the case of an Incremental Term Facility incurred in connection with a Limited Conditionality Transaction:</w:t>
      </w:r>
    </w:p>
    <w:p>
      <w:pPr>
        <w:spacing w:after="0" w:line="31" w:lineRule="exact"/>
        <w:rPr>
          <w:rFonts w:ascii="Times New Roman" w:cs="Times New Roman" w:eastAsia="Times New Roman" w:hAnsi="Times New Roman"/>
          <w:sz w:val="17"/>
          <w:szCs w:val="17"/>
          <w:color w:val="auto"/>
        </w:rPr>
      </w:pPr>
    </w:p>
    <w:p>
      <w:pPr>
        <w:ind w:left="984" w:firstLine="408"/>
        <w:spacing w:after="0" w:line="261" w:lineRule="auto"/>
        <w:tabs>
          <w:tab w:leader="none" w:pos="16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any Loan Party in or pursuant to the Loan Documents shall be true and correct in all material respects on and as of such Incremental Term Loan Effective Date as if made on and as of such date (except to the extent made as of a specific date, in which case such representation and warranty shall be true and correct in all material respects on and as of such specific date);</w:t>
      </w:r>
    </w:p>
    <w:p>
      <w:pPr>
        <w:spacing w:after="0" w:line="71"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exist immediately prior to or after giving effect to such Incremental Term Facility;</w:t>
      </w:r>
    </w:p>
    <w:p>
      <w:pPr>
        <w:spacing w:after="0" w:line="117" w:lineRule="exact"/>
        <w:rPr>
          <w:rFonts w:ascii="Times New Roman" w:cs="Times New Roman" w:eastAsia="Times New Roman" w:hAnsi="Times New Roman"/>
          <w:sz w:val="18"/>
          <w:szCs w:val="18"/>
          <w:color w:val="auto"/>
        </w:rPr>
      </w:pPr>
    </w:p>
    <w:p>
      <w:pPr>
        <w:ind w:left="984" w:firstLine="408"/>
        <w:spacing w:after="0" w:line="282" w:lineRule="auto"/>
        <w:tabs>
          <w:tab w:leader="none" w:pos="17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or cause to be delivered any customary legal opinions or other documents reasonably requested by the Administrative Agent in connection with any such transaction;</w:t>
      </w:r>
    </w:p>
    <w:p>
      <w:pPr>
        <w:spacing w:after="0" w:line="53"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will be required to participate in any Incremental Term Facility without its consent;</w:t>
      </w:r>
    </w:p>
    <w:p>
      <w:pPr>
        <w:spacing w:after="0" w:line="115" w:lineRule="exact"/>
        <w:rPr>
          <w:rFonts w:ascii="Times New Roman" w:cs="Times New Roman" w:eastAsia="Times New Roman" w:hAnsi="Times New Roman"/>
          <w:sz w:val="18"/>
          <w:szCs w:val="18"/>
          <w:color w:val="auto"/>
        </w:rPr>
      </w:pPr>
    </w:p>
    <w:p>
      <w:pPr>
        <w:jc w:val="both"/>
        <w:ind w:left="984" w:right="80" w:firstLine="408"/>
        <w:spacing w:after="0" w:line="261" w:lineRule="auto"/>
        <w:tabs>
          <w:tab w:leader="none" w:pos="164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be in compliance with the covenants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the application of the proceeds of such Incremental Term Loan Commitment (without “netting” the cash proceeds of the applicable Incremental Facility) (and determined on the basis of the financial statements for the most recently ended fiscal quarter), and assuming a full drawing under all Incremental Revolving Facilities constituting revolving commitments incurred at such time; and</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4"/>
          </w:cols>
          <w:pgMar w:left="436" w:top="270" w:right="479" w:bottom="1440" w:gutter="0" w:footer="0" w:header="0"/>
        </w:sectPr>
      </w:pPr>
    </w:p>
    <w:bookmarkStart w:id="75" w:name="page76"/>
    <w:bookmarkEnd w:id="75"/>
    <w:p>
      <w:pPr>
        <w:ind w:left="980" w:right="320" w:firstLine="408"/>
        <w:spacing w:after="0" w:line="282" w:lineRule="auto"/>
        <w:tabs>
          <w:tab w:leader="none" w:pos="168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all in yield applicable to any Incremental Term Loan will be determined by the Borrower and the Lenders providing such Incremental Term Loans.</w:t>
      </w:r>
    </w:p>
    <w:p>
      <w:pPr>
        <w:spacing w:after="0" w:line="53"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Incremental Term Loans and Incremental Term Loan Commitments</w:t>
      </w:r>
      <w:r>
        <w:rPr>
          <w:rFonts w:ascii="Times New Roman" w:cs="Times New Roman" w:eastAsia="Times New Roman" w:hAnsi="Times New Roman"/>
          <w:sz w:val="18"/>
          <w:szCs w:val="18"/>
          <w:color w:val="auto"/>
        </w:rPr>
        <w:t>. The terms and provisions of the Incremental Term Loans made pursuant to the Incremental Term Loan Commitments shall be as follows:</w:t>
      </w:r>
    </w:p>
    <w:p>
      <w:pPr>
        <w:spacing w:after="0" w:line="53" w:lineRule="exact"/>
        <w:rPr>
          <w:rFonts w:ascii="Times New Roman" w:cs="Times New Roman" w:eastAsia="Times New Roman" w:hAnsi="Times New Roman"/>
          <w:sz w:val="18"/>
          <w:szCs w:val="18"/>
          <w:color w:val="auto"/>
        </w:rPr>
      </w:pPr>
    </w:p>
    <w:p>
      <w:pPr>
        <w:ind w:left="980" w:firstLine="408"/>
        <w:spacing w:after="0" w:line="261" w:lineRule="auto"/>
        <w:tabs>
          <w:tab w:leader="none" w:pos="159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provisions of Loans made pursuant to Incremental Term Loan Commitments (the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shall be on terms consistent with the Delayed Draw Term Loans and the Revolving Loans (except as otherwise set forth herein) or, to the extent not consistent with the Delayed Draw Term Loans and the Revolving Loans, on terms agreed upon between the Borrower and the Lenders providing such Incremental Term Loans and reasonably acceptable to the Administrative Agent (except as otherwise set forth herein);</w:t>
      </w:r>
    </w:p>
    <w:p>
      <w:pPr>
        <w:spacing w:after="0" w:line="71"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64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maturity date of such Incremental Term Loan shall be no earlier than the </w:t>
      </w:r>
      <w:r>
        <w:rPr>
          <w:rFonts w:ascii="Times New Roman" w:cs="Times New Roman" w:eastAsia="Times New Roman" w:hAnsi="Times New Roman"/>
          <w:sz w:val="18"/>
          <w:szCs w:val="18"/>
          <w:color w:val="FF0000"/>
          <w:strike w:val="1"/>
        </w:rPr>
        <w:t>DDTL</w:t>
      </w:r>
      <w:r>
        <w:rPr>
          <w:rFonts w:ascii="Times New Roman" w:cs="Times New Roman" w:eastAsia="Times New Roman" w:hAnsi="Times New Roman"/>
          <w:sz w:val="18"/>
          <w:szCs w:val="18"/>
          <w:color w:val="auto"/>
        </w:rPr>
        <w:t xml:space="preserve"> Maturity Date and the weighted average life to maturity of all new Incremental Term Loans shall be no shorter than the then remaining weighted average life to maturity of the Delayed Draw Term Loans;</w:t>
      </w:r>
    </w:p>
    <w:p>
      <w:pPr>
        <w:spacing w:after="0" w:line="67"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9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Term Loans shall be guaranteed by the Guarantors and secured by Liens on the Collateral that are pari passu with the Liens on the Collateral securing the DDTL Facility and the Revolving Facility.</w:t>
      </w:r>
    </w:p>
    <w:p>
      <w:pPr>
        <w:spacing w:after="0" w:line="16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Incremental Term Loan Commitments shall be effected by a joinder agreement (the “</w:t>
      </w:r>
      <w:r>
        <w:rPr>
          <w:rFonts w:ascii="Times New Roman" w:cs="Times New Roman" w:eastAsia="Times New Roman" w:hAnsi="Times New Roman"/>
          <w:sz w:val="18"/>
          <w:szCs w:val="18"/>
          <w:u w:val="single" w:color="auto"/>
          <w:color w:val="auto"/>
        </w:rPr>
        <w:t>Incremental Term Joinder</w:t>
      </w:r>
      <w:r>
        <w:rPr>
          <w:rFonts w:ascii="Times New Roman" w:cs="Times New Roman" w:eastAsia="Times New Roman" w:hAnsi="Times New Roman"/>
          <w:sz w:val="18"/>
          <w:szCs w:val="18"/>
          <w:color w:val="auto"/>
        </w:rPr>
        <w:t xml:space="preserve">”) executed by the Borrower, the Administrative Agent and each Lender making such Incremental Term Loan Commitment, in form and substance reasonably satisfactory to each of them (in the case of the Administrative Agent, to the extent required herein). The Incremental Term Joinder may, without the consent of any other Lenders, effect such amendments to this Agreement and the other Loan Documents as may be necessary or appropriate, in the opinion of the Administrative Agent, to effect the provisions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in the case of a Limited Conditionality Transaction, subject to the provisions of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140" w:firstLine="987"/>
        <w:spacing w:after="0" w:line="266"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Making of Incremental Term Loans</w:t>
      </w:r>
      <w:r>
        <w:rPr>
          <w:rFonts w:ascii="Times New Roman" w:cs="Times New Roman" w:eastAsia="Times New Roman" w:hAnsi="Times New Roman"/>
          <w:sz w:val="18"/>
          <w:szCs w:val="18"/>
          <w:color w:val="auto"/>
        </w:rPr>
        <w:t>. On any Incremental Term Loan Effective Date on which Incremental Term Loan Commitments are effective, subject to the satisfaction of the foregoing terms and conditions, each Lender of such Incremental Term Loan Commitment shall make an Incremental Term Loan to the Borrower in an amount equal to its Incremental Term Loan Commitment.</w:t>
      </w:r>
    </w:p>
    <w:p>
      <w:pPr>
        <w:spacing w:after="0" w:line="67"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xml:space="preserve">. The Incremental Term Loans and Incremental Term Loan Commitments established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constitute Loans and Commitments under, and shall be entitled to all the benefits afforded by, this Agreement and the other Loan Documents, and shall, without limiting the foregoing, benefit equally and ratably from (x) security interests created by the Security Documents and the guarantees of the Guarantors and (y) mandatory prepayments of the DDTL Facility unless the Borrower and the Lenders in respect of the Incremental Term Facility elect lesser payments. The Loan Parties shall take any actions reasonably required by the Administrative Agent to ensure and/or demonstrate that the Lien and security interests granted by the Security Documents continue to be perfected under the Uniform Commercial Code or otherwise after giving effect to the establishment of any such class of Incremental Term Loans or any such Incremental Term Loan Commitments.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76" w:name="page77"/>
    <w:bookmarkEnd w:id="76"/>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 </w:t>
      </w:r>
      <w:r>
        <w:rPr>
          <w:rFonts w:ascii="Times New Roman" w:cs="Times New Roman" w:eastAsia="Times New Roman" w:hAnsi="Times New Roman"/>
          <w:sz w:val="18"/>
          <w:szCs w:val="18"/>
          <w:u w:val="single" w:color="auto"/>
          <w:color w:val="auto"/>
        </w:rPr>
        <w:t>Extension of Maturity Date in Respect of Term Facility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firstLine="987"/>
        <w:spacing w:after="0" w:line="277" w:lineRule="auto"/>
        <w:tabs>
          <w:tab w:leader="none" w:pos="119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Requests for Extension</w:t>
      </w:r>
      <w:r>
        <w:rPr>
          <w:rFonts w:ascii="Times New Roman" w:cs="Times New Roman" w:eastAsia="Times New Roman" w:hAnsi="Times New Roman"/>
          <w:sz w:val="17"/>
          <w:szCs w:val="17"/>
          <w:color w:val="auto"/>
        </w:rPr>
        <w:t>. The Borrower may, by notice to the Administrative Agent (who shall promptly notify the Lenders) not later than thirty (30) days prior to the maturity date then in effect hereunder in respect of the Term Facility (the “</w:t>
      </w:r>
      <w:r>
        <w:rPr>
          <w:rFonts w:ascii="Times New Roman" w:cs="Times New Roman" w:eastAsia="Times New Roman" w:hAnsi="Times New Roman"/>
          <w:sz w:val="17"/>
          <w:szCs w:val="17"/>
          <w:u w:val="single" w:color="auto"/>
          <w:color w:val="auto"/>
        </w:rPr>
        <w:t>Existing Term Facility Maturity Date</w:t>
      </w:r>
      <w:r>
        <w:rPr>
          <w:rFonts w:ascii="Times New Roman" w:cs="Times New Roman" w:eastAsia="Times New Roman" w:hAnsi="Times New Roman"/>
          <w:sz w:val="17"/>
          <w:szCs w:val="17"/>
          <w:color w:val="auto"/>
        </w:rPr>
        <w:t xml:space="preserve">”), request that each Term Lender extend such Lender’s Existing Term Facility Maturity Date in respect of the Term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the interest rate margins, interest rate “floors”, fees and maturity applicable to any Term Loan shall be determined by the Borrower and the Extending Term Lenders and (ii) any such extension shall be on the terms and pursuant to documentation to be determined by the Borrower and the Extending Term Lenders.</w:t>
      </w:r>
    </w:p>
    <w:p>
      <w:pPr>
        <w:spacing w:after="0" w:line="59" w:lineRule="exact"/>
        <w:rPr>
          <w:rFonts w:ascii="Times New Roman" w:cs="Times New Roman" w:eastAsia="Times New Roman" w:hAnsi="Times New Roman"/>
          <w:sz w:val="17"/>
          <w:szCs w:val="17"/>
          <w:color w:val="auto"/>
        </w:rPr>
      </w:pPr>
    </w:p>
    <w:p>
      <w:pPr>
        <w:ind w:left="-40" w:right="40" w:firstLine="987"/>
        <w:spacing w:after="0" w:line="255" w:lineRule="auto"/>
        <w:tabs>
          <w:tab w:leader="none" w:pos="120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Lender Elections to Extend</w:t>
      </w:r>
      <w:r>
        <w:rPr>
          <w:rFonts w:ascii="Times New Roman" w:cs="Times New Roman" w:eastAsia="Times New Roman" w:hAnsi="Times New Roman"/>
          <w:sz w:val="18"/>
          <w:szCs w:val="18"/>
          <w:color w:val="auto"/>
        </w:rPr>
        <w:t xml:space="preserve">. Each Term Lender, acting in its sole and individual discretion, shall, by notice to the Administrative Agent given within ten (10) Business Days of delivery of the notice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such other period as the Borrower and the Administrative Agent shall mutually agree) (the “</w:t>
      </w:r>
      <w:r>
        <w:rPr>
          <w:rFonts w:ascii="Times New Roman" w:cs="Times New Roman" w:eastAsia="Times New Roman" w:hAnsi="Times New Roman"/>
          <w:sz w:val="18"/>
          <w:szCs w:val="18"/>
          <w:u w:val="single" w:color="auto"/>
          <w:color w:val="auto"/>
        </w:rPr>
        <w:t>Term Notice Date</w:t>
      </w:r>
      <w:r>
        <w:rPr>
          <w:rFonts w:ascii="Times New Roman" w:cs="Times New Roman" w:eastAsia="Times New Roman" w:hAnsi="Times New Roman"/>
          <w:sz w:val="18"/>
          <w:szCs w:val="18"/>
          <w:color w:val="auto"/>
        </w:rPr>
        <w:t>”), advise the Administrative Agent whether or not such Term Lender agrees to such extension (and each Term Lender that determines not to so extend its Existing Term Facility Maturity Date (a “</w:t>
      </w:r>
      <w:r>
        <w:rPr>
          <w:rFonts w:ascii="Times New Roman" w:cs="Times New Roman" w:eastAsia="Times New Roman" w:hAnsi="Times New Roman"/>
          <w:sz w:val="18"/>
          <w:szCs w:val="18"/>
          <w:u w:val="single" w:color="auto"/>
          <w:color w:val="auto"/>
        </w:rPr>
        <w:t>Non-Extending Term Lender</w:t>
      </w:r>
      <w:r>
        <w:rPr>
          <w:rFonts w:ascii="Times New Roman" w:cs="Times New Roman" w:eastAsia="Times New Roman" w:hAnsi="Times New Roman"/>
          <w:sz w:val="18"/>
          <w:szCs w:val="18"/>
          <w:color w:val="auto"/>
        </w:rPr>
        <w:t>”) shall notify the Administrative Agent of such fact promptly after such determination (but in any event no later than the Term Notice Date) and any Term Lender that does not so advise the Administrative Agent on or before the Term Notice Date shall be deemed to be a Non-Extending Term Lender. The election of any Term Lender to agree to such extension shall not obligate any other Term Lender to so agree.</w:t>
      </w:r>
    </w:p>
    <w:p>
      <w:pPr>
        <w:spacing w:after="0" w:line="80" w:lineRule="exact"/>
        <w:rPr>
          <w:rFonts w:ascii="Times New Roman" w:cs="Times New Roman" w:eastAsia="Times New Roman" w:hAnsi="Times New Roman"/>
          <w:sz w:val="18"/>
          <w:szCs w:val="18"/>
          <w:color w:val="auto"/>
        </w:rPr>
      </w:pPr>
    </w:p>
    <w:p>
      <w:pPr>
        <w:ind w:left="-40" w:right="40" w:firstLine="987"/>
        <w:spacing w:after="0" w:line="282" w:lineRule="auto"/>
        <w:tabs>
          <w:tab w:leader="none" w:pos="11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Administrative Agent</w:t>
      </w:r>
      <w:r>
        <w:rPr>
          <w:rFonts w:ascii="Times New Roman" w:cs="Times New Roman" w:eastAsia="Times New Roman" w:hAnsi="Times New Roman"/>
          <w:sz w:val="18"/>
          <w:szCs w:val="18"/>
          <w:color w:val="auto"/>
        </w:rPr>
        <w:t xml:space="preserve">. The Administrative Agent shall notify the Borrower of each Term Lender’s determination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promptly following the Term Notice Date.</w:t>
      </w:r>
    </w:p>
    <w:p>
      <w:pPr>
        <w:spacing w:after="0" w:line="53" w:lineRule="exact"/>
        <w:rPr>
          <w:rFonts w:ascii="Times New Roman" w:cs="Times New Roman" w:eastAsia="Times New Roman" w:hAnsi="Times New Roman"/>
          <w:sz w:val="18"/>
          <w:szCs w:val="18"/>
          <w:color w:val="auto"/>
        </w:rPr>
      </w:pPr>
    </w:p>
    <w:p>
      <w:pPr>
        <w:ind w:left="-40" w:right="60" w:firstLine="987"/>
        <w:spacing w:after="0" w:line="256" w:lineRule="auto"/>
        <w:tabs>
          <w:tab w:leader="none" w:pos="120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Commitment Lenders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the Borrower shall have the right to replace each Non-Extending Term Lender with, and add as “Term Lenders” under this Agreement in place thereof, one or more Eligible Assignees (each, an “</w:t>
      </w:r>
      <w:r>
        <w:rPr>
          <w:rFonts w:ascii="Times New Roman" w:cs="Times New Roman" w:eastAsia="Times New Roman" w:hAnsi="Times New Roman"/>
          <w:sz w:val="18"/>
          <w:szCs w:val="18"/>
          <w:u w:val="single" w:color="auto"/>
          <w:color w:val="auto"/>
        </w:rPr>
        <w:t>Additional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 Lender</w:t>
      </w:r>
      <w:r>
        <w:rPr>
          <w:rFonts w:ascii="Times New Roman" w:cs="Times New Roman" w:eastAsia="Times New Roman" w:hAnsi="Times New Roman"/>
          <w:sz w:val="18"/>
          <w:szCs w:val="18"/>
          <w:color w:val="auto"/>
        </w:rPr>
        <w:t xml:space="preserve">”) as provided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of such Additional Term Commitment Lenders shall enter into an Assignment and Assumption pursuant to which such Additional Term Commitment Lender shall undertake a DDTL Commitment (and, if any such Additional Term Commitment Lender is already a Term Lender, its DDTL Commitment shall be in addition to any other DDTL Commitment of such Lender hereunder on such date).</w:t>
      </w:r>
    </w:p>
    <w:p>
      <w:pPr>
        <w:spacing w:after="0" w:line="79" w:lineRule="exact"/>
        <w:rPr>
          <w:rFonts w:ascii="Times New Roman" w:cs="Times New Roman" w:eastAsia="Times New Roman" w:hAnsi="Times New Roman"/>
          <w:sz w:val="18"/>
          <w:szCs w:val="18"/>
          <w:color w:val="auto"/>
        </w:rPr>
      </w:pPr>
    </w:p>
    <w:p>
      <w:pPr>
        <w:ind w:left="-40" w:right="100" w:firstLine="987"/>
        <w:spacing w:after="0" w:line="261" w:lineRule="auto"/>
        <w:tabs>
          <w:tab w:leader="none" w:pos="11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Requirement</w:t>
      </w:r>
      <w:r>
        <w:rPr>
          <w:rFonts w:ascii="Times New Roman" w:cs="Times New Roman" w:eastAsia="Times New Roman" w:hAnsi="Times New Roman"/>
          <w:sz w:val="18"/>
          <w:szCs w:val="18"/>
          <w:color w:val="auto"/>
        </w:rPr>
        <w:t>. If (and only if) any Term Lender has agreed so to extend their Existing Term Facility Maturity Date (each, an “</w:t>
      </w:r>
      <w:r>
        <w:rPr>
          <w:rFonts w:ascii="Times New Roman" w:cs="Times New Roman" w:eastAsia="Times New Roman" w:hAnsi="Times New Roman"/>
          <w:sz w:val="18"/>
          <w:szCs w:val="18"/>
          <w:u w:val="single" w:color="auto"/>
          <w:color w:val="auto"/>
        </w:rPr>
        <w:t>Extending Term Lender</w:t>
      </w:r>
      <w:r>
        <w:rPr>
          <w:rFonts w:ascii="Times New Roman" w:cs="Times New Roman" w:eastAsia="Times New Roman" w:hAnsi="Times New Roman"/>
          <w:sz w:val="18"/>
          <w:szCs w:val="18"/>
          <w:color w:val="auto"/>
        </w:rPr>
        <w:t>”), the Existing Term Facility Maturity Date in respect of the Term Facility of each Extending Term Lender and of each Additional Term Commitment Lender shall be extended subject to the terms of any such notice of extension and each Additional Term Commitment Lender shall thereupon become a “Term Lender” for all purposes of this Agreement.</w:t>
      </w:r>
    </w:p>
    <w:p>
      <w:pPr>
        <w:spacing w:after="0" w:line="71" w:lineRule="exact"/>
        <w:rPr>
          <w:rFonts w:ascii="Times New Roman" w:cs="Times New Roman" w:eastAsia="Times New Roman" w:hAnsi="Times New Roman"/>
          <w:sz w:val="18"/>
          <w:szCs w:val="18"/>
          <w:color w:val="auto"/>
        </w:rPr>
      </w:pPr>
    </w:p>
    <w:p>
      <w:pPr>
        <w:ind w:left="-40" w:right="40" w:firstLine="987"/>
        <w:spacing w:after="0" w:line="254" w:lineRule="auto"/>
        <w:tabs>
          <w:tab w:leader="none" w:pos="117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 of Extensions</w:t>
      </w:r>
      <w:r>
        <w:rPr>
          <w:rFonts w:ascii="Times New Roman" w:cs="Times New Roman" w:eastAsia="Times New Roman" w:hAnsi="Times New Roman"/>
          <w:sz w:val="18"/>
          <w:szCs w:val="18"/>
          <w:color w:val="auto"/>
        </w:rPr>
        <w:t xml:space="preserve">. As a condition precedent to such extension, the Borrower shall deliver to the Administrative Agent a certificate of the Borrower dated as of the effective date of such extension signed by a Responsible Officer of the Borrower (i) certifying and attaching the resolutions adopted by the Borrower approving or consenting to such extension and (ii) certifying that, before and after giving effect to such extension, (A) the representations and warranties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other Loan Documents are true and correct in all material respects on and as of the effective date of such extension, except to the extent that such representations and warranties specifically refer to an earlier date, in which case they are true and correct in all material respects as of such earlier date, and except that for purposes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and (B) no Default exists. In addition, on the Existing Term Facility Maturity Date of each Non-Extending Term Lender, the Borrower shall repay any non-extended Term Loans of such Non-Extending Term Lender outstanding on such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40"/>
          </w:cols>
          <w:pgMar w:left="480" w:top="270" w:right="479" w:bottom="1440" w:gutter="0" w:footer="0" w:header="0"/>
        </w:sectPr>
      </w:pPr>
    </w:p>
    <w:bookmarkStart w:id="77" w:name="page78"/>
    <w:bookmarkEnd w:id="77"/>
    <w:p>
      <w:pPr>
        <w:jc w:val="both"/>
        <w:ind w:right="140" w:firstLine="987"/>
        <w:spacing w:after="0" w:line="266"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Conflicting Provisions</w:t>
      </w:r>
      <w:r>
        <w:rPr>
          <w:rFonts w:ascii="Times New Roman" w:cs="Times New Roman" w:eastAsia="Times New Roman" w:hAnsi="Times New Roman"/>
          <w:sz w:val="18"/>
          <w:szCs w:val="18"/>
          <w:color w:val="auto"/>
        </w:rPr>
        <w:t xml:space="preserve">. This Section shall supersede any provisions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11.7</w:t>
      </w:r>
      <w:r>
        <w:rPr>
          <w:rFonts w:ascii="Times New Roman" w:cs="Times New Roman" w:eastAsia="Times New Roman" w:hAnsi="Times New Roman"/>
          <w:sz w:val="18"/>
          <w:szCs w:val="18"/>
          <w:color w:val="auto"/>
        </w:rPr>
        <w:t xml:space="preserve"> to the contrary, and the Borrower and the Administrative Agent shall be entitled to enter into any amendments to this Agreement necessary or desirable to reflect the extensions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right="4900"/>
        <w:spacing w:after="0" w:line="375" w:lineRule="auto"/>
        <w:rPr>
          <w:sz w:val="20"/>
          <w:szCs w:val="20"/>
          <w:color w:val="auto"/>
        </w:rPr>
      </w:pPr>
      <w:r>
        <w:rPr>
          <w:rFonts w:ascii="Times New Roman" w:cs="Times New Roman" w:eastAsia="Times New Roman" w:hAnsi="Times New Roman"/>
          <w:sz w:val="18"/>
          <w:szCs w:val="18"/>
          <w:color w:val="auto"/>
        </w:rPr>
        <w:t xml:space="preserve">SECTION 3. AMOUNT AND TERMS OF REVOLVING COMMITMENTS 3.1 </w:t>
      </w:r>
      <w:r>
        <w:rPr>
          <w:rFonts w:ascii="Times New Roman" w:cs="Times New Roman" w:eastAsia="Times New Roman" w:hAnsi="Times New Roman"/>
          <w:sz w:val="18"/>
          <w:szCs w:val="18"/>
          <w:u w:val="single" w:color="auto"/>
          <w:color w:val="auto"/>
        </w:rPr>
        <w:t>Revolving Commitments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right="120" w:firstLine="987"/>
        <w:spacing w:after="0" w:line="255"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each Revolving Lender severally agrees to make Revolving Loans to the Borrower from time to time during the Initial Revolving Availability Period in an aggregate principal amount at any one time outstanding which, when added to such Lender’s Revolving Percentage of the L/C Obligations then outstanding, does not exceed the amount of such Lender’s Initial Revolving Commitment. During the Initial Revolving Availability Period the Borrower may use the Initial Revolving Commitments by borrowing, prepaying and reborrowing the Initial Revolving Loans in whole or in part, all in accordance with the terms and conditions hereof. The Initial Revolving Loans may from time to time be SOFR Loans or Alternative Base Rate Loans, as determined by the Borrower and notified to the Administrative Agent in accordance with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repay all outstanding Initial Revolving Loans on the Initial Revolving Termination Date. In addition, if at any time the sum of (i) the aggregate principal amount of Revolving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aggregate amount of L/C Obligations exceeds the Total Revolving Commitment, the Borrower shall, promptly, but in any event within two Business Days, repay Revolving Loans in an amount equal to such excess.</w:t>
      </w:r>
    </w:p>
    <w:p>
      <w:pPr>
        <w:spacing w:after="0" w:line="68"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Procedure for Revolving Loan Borrowing</w:t>
      </w:r>
      <w:r>
        <w:rPr>
          <w:rFonts w:ascii="Times New Roman" w:cs="Times New Roman" w:eastAsia="Times New Roman" w:hAnsi="Times New Roman"/>
          <w:sz w:val="18"/>
          <w:szCs w:val="18"/>
          <w:color w:val="auto"/>
        </w:rPr>
        <w:t xml:space="preserve">. The Borrower may borrow under the Revolving Commitments during the Initial Revolving Availability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shall give the Administrative Agent an irrevocable Borrowing Notice (which notice must be received by the Administrative Agent (i) prior to 11:00 a.m., New York City time, three (3) Government Securities Business Days prior to the requested Borrowing Date, in the case of SOFR Loans, or (ii) prior to 11:00 a.m., New York City time, on the requested Borrowing Date, in the case of Alternative Base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 borrowing of Alternative Base Rate Loans to finance payments required to be made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may be given not later than 1:00 p.m., New York City time, on the date of the proposed borrowing), specifying (x) the amount and Type of Revolving Loans to be borrowed, (y) the requested Borrowing Date and (z) in the case of SOFR Loans, the respective amounts of each such Type of Loan and the respective lengths of the initial Interest Period therefor. Each borrowing under the Revolving Commitments shall be in an amount equal to (x) in the case of Alternative Base Rate Loans, $250,000 or a multiple of $100,000 in excess thereof (or, if the then aggregate Available Revolving Commitments are less than $250,000 or $100,000, as the case may be, such lesser amounts) and (y) in the case of SOFR Loans, $500,000 or a whole multiple of $100,000 in excess thereof (or, if the then aggregate Available Revolving Commitments are less than $500,000 or $100,000, as the case may be, such lesser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borrowings of Alternative Base Rate Loans pursuant to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shall not be subject to the foregoing minimum amounts. Upon receipt of any such notice from the Borrower, the Administrative Agent shall promptly notify each Revolving Lender thereof. Each Revolving Lender will make the amount of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each borrowing available to the Administrative Agent, for the account of the Borrower, in Dollars and in funds immediately available to the Administrative Agent, at the</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40"/>
          </w:cols>
          <w:pgMar w:left="440" w:top="270" w:right="519" w:bottom="1440" w:gutter="0" w:footer="0" w:header="0"/>
        </w:sectPr>
      </w:pPr>
    </w:p>
    <w:bookmarkStart w:id="78" w:name="page79"/>
    <w:bookmarkEnd w:id="78"/>
    <w:p>
      <w:pPr>
        <w:ind w:left="4"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office of the Administrative Agent specified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or at such other office as the Administrative Agent may designate in writing, upon reasonable advance notice by 1:00 p.m. on the date specified in the Borrowing Notice. Such borrowing will then be made available to the Borrower by the Administrative Agent by crediting the account of the Borrower on the books of such office with the aggregate of the amounts made available to the Administrative Agent by the Revolving Lenders and in like funds as received by the Administrative Agent (or by crediting such other account(s) as directed by the Borrower).</w:t>
      </w:r>
    </w:p>
    <w:p>
      <w:pPr>
        <w:spacing w:after="0" w:line="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0" w:firstLine="987"/>
        <w:spacing w:after="0" w:line="256" w:lineRule="auto"/>
        <w:tabs>
          <w:tab w:leader="none" w:pos="12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Subject to the terms and conditions of this Agreement and the other Loan Documents, and in reliance upon the representations and warranties set forth in this Agreement and the other Loan Documents, the Swingline Lender may, in its sole discretion (not to be unreasonably withheld), make Swingline Loans in Dollars to the Borrower from time to time from the Closing Date to, but not including, the Initial Revolving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after giving effect to any amount requested, the Revolving Extensions of Credit shall not exceed the Revolving Commitment and (ii) the aggregate principal amount of all outstanding Swingline Loans (after giving effect to any amount requested) shall not exceed the Swingline Commitment.</w:t>
      </w:r>
    </w:p>
    <w:p>
      <w:pPr>
        <w:spacing w:after="0" w:line="79" w:lineRule="exact"/>
        <w:rPr>
          <w:rFonts w:ascii="Times New Roman" w:cs="Times New Roman" w:eastAsia="Times New Roman" w:hAnsi="Times New Roman"/>
          <w:sz w:val="18"/>
          <w:szCs w:val="18"/>
          <w:color w:val="auto"/>
        </w:rPr>
      </w:pPr>
    </w:p>
    <w:p>
      <w:pPr>
        <w:jc w:val="both"/>
        <w:ind w:left="4" w:right="80" w:firstLine="987"/>
        <w:spacing w:after="0" w:line="276" w:lineRule="auto"/>
        <w:tabs>
          <w:tab w:leader="none" w:pos="125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Requests for Borrowing</w:t>
      </w:r>
      <w:r>
        <w:rPr>
          <w:rFonts w:ascii="Times New Roman" w:cs="Times New Roman" w:eastAsia="Times New Roman" w:hAnsi="Times New Roman"/>
          <w:sz w:val="17"/>
          <w:szCs w:val="17"/>
          <w:color w:val="auto"/>
        </w:rPr>
        <w:t>. The Borrower shall give the Administrative Agent an irrevocable Borrowing Notice not later than 12:00 p.m. on the same Business Day as each Swingline Loan of its intention to borrow, specifying (A) the date of such borrowing, which shall be a Business Day,</w:t>
      </w:r>
    </w:p>
    <w:p>
      <w:pPr>
        <w:ind w:left="4" w:right="40" w:hanging="4"/>
        <w:spacing w:after="0" w:line="260" w:lineRule="auto"/>
        <w:tabs>
          <w:tab w:leader="none" w:pos="2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borrowing, which shall be, with respect to Swingline Loans in an aggregate principal amount of $250,000 or a whole multiple of $100,000 in excess thereof and (C) specifying that such Loan is to be a Swingline Loan. All Swingline Loans will be Alternative Base Rate Loans.</w:t>
      </w:r>
    </w:p>
    <w:p>
      <w:pPr>
        <w:spacing w:after="0" w:line="73"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of Swingline Loans</w:t>
      </w:r>
      <w:r>
        <w:rPr>
          <w:rFonts w:ascii="Times New Roman" w:cs="Times New Roman" w:eastAsia="Times New Roman" w:hAnsi="Times New Roman"/>
          <w:sz w:val="18"/>
          <w:szCs w:val="18"/>
          <w:color w:val="auto"/>
        </w:rPr>
        <w:t>. Not later than 2:00 p.m. on the proposed borrowing date, the Swingline Lender will make available to the Administrative Agent, for the account of the Borrower, at the office of the Administrative Agent in funds immediately available to the Administrative Agent, the Swingline Loans to be made on such borrowing date. The Administrative Agent shall make the proceeds of such Swingline Loan available to the Borrower on such Borrowing Date by wire transfer of immediately available funds to a bank account designated in writing by the Borrower to the Administrative Agent.</w:t>
      </w:r>
    </w:p>
    <w:p>
      <w:pPr>
        <w:spacing w:after="0" w:line="75" w:lineRule="exact"/>
        <w:rPr>
          <w:rFonts w:ascii="Times New Roman" w:cs="Times New Roman" w:eastAsia="Times New Roman" w:hAnsi="Times New Roman"/>
          <w:sz w:val="18"/>
          <w:szCs w:val="18"/>
          <w:color w:val="auto"/>
        </w:rPr>
      </w:pPr>
    </w:p>
    <w:p>
      <w:pPr>
        <w:ind w:left="4" w:right="280" w:firstLine="987"/>
        <w:spacing w:after="0" w:line="266" w:lineRule="auto"/>
        <w:tabs>
          <w:tab w:leader="none" w:pos="125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on Termination Date</w:t>
      </w:r>
      <w:r>
        <w:rPr>
          <w:rFonts w:ascii="Times New Roman" w:cs="Times New Roman" w:eastAsia="Times New Roman" w:hAnsi="Times New Roman"/>
          <w:sz w:val="18"/>
          <w:szCs w:val="18"/>
          <w:color w:val="auto"/>
        </w:rPr>
        <w:t xml:space="preserve">. The Borrower hereby agrees to repay the outstanding principal amount of all Swingline Loans in accordance with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(but, in any event, no later than the Initial Revolving Termination Date), together, with all accrued but unpaid interest thereon.</w:t>
      </w:r>
    </w:p>
    <w:p>
      <w:pPr>
        <w:spacing w:after="0" w:line="6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Refunding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firstLine="408"/>
        <w:spacing w:after="0" w:line="254" w:lineRule="auto"/>
        <w:tabs>
          <w:tab w:leader="none" w:pos="16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Swingline Lender, at any time and from time to time in its sole and absolute discretion may, on behalf of the Borrower (which hereby irrevocably directs the Swingline Lender to act on its behalf), by written notice given no later than 11:00 a.m. on any Business Day request each Revolving Lender to make, and each Revolving Lender hereby agrees to make, a Revolving Loan as an Alternative Base Rate Loan in an amount equal to such Revolving Lender’s Revolving Percentage of the aggregate amount of the Swingline Loans outstanding on the date of such notice, to repay the Swingline Lender. Each Revolving Lender shall make the amount of such Revolving Loan available to the Administrative Agent in immediately available funds at the Administrative Agent’s </w:t>
      </w:r>
      <w:r>
        <w:rPr>
          <w:rFonts w:ascii="Times New Roman" w:cs="Times New Roman" w:eastAsia="Times New Roman" w:hAnsi="Times New Roman"/>
          <w:sz w:val="18"/>
          <w:szCs w:val="18"/>
          <w:color w:val="FF0000"/>
          <w:strike w:val="1"/>
        </w:rPr>
        <w:t>Office</w:t>
      </w:r>
      <w:r>
        <w:rPr>
          <w:rFonts w:ascii="Times New Roman" w:cs="Times New Roman" w:eastAsia="Times New Roman" w:hAnsi="Times New Roman"/>
          <w:sz w:val="18"/>
          <w:szCs w:val="18"/>
          <w:u w:val="single" w:color="auto"/>
          <w:color w:val="0000FF"/>
        </w:rPr>
        <w:t>office</w:t>
      </w:r>
      <w:r>
        <w:rPr>
          <w:rFonts w:ascii="Times New Roman" w:cs="Times New Roman" w:eastAsia="Times New Roman" w:hAnsi="Times New Roman"/>
          <w:sz w:val="18"/>
          <w:szCs w:val="18"/>
          <w:color w:val="auto"/>
        </w:rPr>
        <w:t xml:space="preserve"> not later than 1:00 p.m. on the day specified in such notice. The proceeds of such Revolving Loans shall be immediately made available by the Administrative Agent to the Swingline Lender for application by the Swingline Lender to the repayment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5486400</wp:posOffset>
            </wp:positionH>
            <wp:positionV relativeFrom="paragraph">
              <wp:posOffset>-269240</wp:posOffset>
            </wp:positionV>
            <wp:extent cx="2654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5430" cy="8890"/>
                    </a:xfrm>
                    <a:prstGeom prst="rect">
                      <a:avLst/>
                    </a:prstGeom>
                    <a:noFill/>
                  </pic:spPr>
                </pic:pic>
              </a:graphicData>
            </a:graphic>
          </wp:anchor>
        </w:drawing>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79" w:name="page80"/>
    <w:bookmarkEnd w:id="79"/>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Swingline Loans. No Revolving Lender’s obligation to fund its respective Revolving Percentage of a Swingline Loan shall be affected by any other Revolving Lender’s failure to fund its Revolving Percentage of a Swingline Loan, nor shall any Revolving Lender’s Revolving Percentage be increased as a result of any such failure of any other Revolving Lender to fund its Revolving Percentage of a Swingline Loan.</w:t>
      </w:r>
    </w:p>
    <w:p>
      <w:pPr>
        <w:spacing w:after="0" w:line="72" w:lineRule="exact"/>
        <w:rPr>
          <w:sz w:val="20"/>
          <w:szCs w:val="20"/>
          <w:color w:val="auto"/>
        </w:rPr>
      </w:pPr>
    </w:p>
    <w:p>
      <w:pPr>
        <w:ind w:right="60" w:firstLine="408"/>
        <w:spacing w:after="0" w:line="256" w:lineRule="auto"/>
        <w:tabs>
          <w:tab w:leader="none" w:pos="66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Swingline Lender within two (2) Business Days of demand, and in any event on the Initial Revolving Termination Date, in immediately available funds the amount of such Swingline Loans to the extent amounts received from the Revolving Lenders are not sufficient to repay in full the outstanding Swingline Loans requested or required to be refunded. If any portion of any such amount paid to the Swingline Lender shall be recovered by or on behalf of the Borrower from the Swingline Lender in bankruptcy or otherwise, the loss of the amount so recovered shall be ratably shared among all the Revolving Lenders in accordance with their respective Revolving Percentages.</w:t>
      </w:r>
    </w:p>
    <w:p>
      <w:pPr>
        <w:spacing w:after="0" w:line="79" w:lineRule="exact"/>
        <w:rPr>
          <w:rFonts w:ascii="Times New Roman" w:cs="Times New Roman" w:eastAsia="Times New Roman" w:hAnsi="Times New Roman"/>
          <w:sz w:val="18"/>
          <w:szCs w:val="18"/>
          <w:color w:val="auto"/>
        </w:rPr>
      </w:pPr>
    </w:p>
    <w:p>
      <w:pPr>
        <w:ind w:firstLine="408"/>
        <w:spacing w:after="0" w:line="253" w:lineRule="auto"/>
        <w:tabs>
          <w:tab w:leader="none" w:pos="71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any Swingline Loan cannot be refinanced with a Revolving Loan pursuant to </w:t>
      </w:r>
      <w:r>
        <w:rPr>
          <w:rFonts w:ascii="Times New Roman" w:cs="Times New Roman" w:eastAsia="Times New Roman" w:hAnsi="Times New Roman"/>
          <w:sz w:val="18"/>
          <w:szCs w:val="18"/>
          <w:u w:val="single" w:color="auto"/>
          <w:color w:val="auto"/>
        </w:rPr>
        <w:t>Section 3.3(b)(i)</w:t>
      </w:r>
      <w:r>
        <w:rPr>
          <w:rFonts w:ascii="Times New Roman" w:cs="Times New Roman" w:eastAsia="Times New Roman" w:hAnsi="Times New Roman"/>
          <w:sz w:val="18"/>
          <w:szCs w:val="18"/>
          <w:color w:val="auto"/>
        </w:rPr>
        <w:t xml:space="preserve">, each Revolving Lender shall, on the date such Revolving Loan was to have been made pursuant to the notice referred to in </w:t>
      </w:r>
      <w:r>
        <w:rPr>
          <w:rFonts w:ascii="Times New Roman" w:cs="Times New Roman" w:eastAsia="Times New Roman" w:hAnsi="Times New Roman"/>
          <w:sz w:val="18"/>
          <w:szCs w:val="18"/>
          <w:u w:val="single" w:color="auto"/>
          <w:color w:val="auto"/>
        </w:rPr>
        <w:t>Section 3.3(b)(i)</w:t>
      </w:r>
      <w:r>
        <w:rPr>
          <w:rFonts w:ascii="Times New Roman" w:cs="Times New Roman" w:eastAsia="Times New Roman" w:hAnsi="Times New Roman"/>
          <w:sz w:val="18"/>
          <w:szCs w:val="18"/>
          <w:color w:val="auto"/>
        </w:rPr>
        <w:t>, purchase for cash an undivided participating interest in the then outstanding Swingline Loans by paying to the Swingline Lender an amount (the “</w:t>
      </w:r>
      <w:r>
        <w:rPr>
          <w:rFonts w:ascii="Times New Roman" w:cs="Times New Roman" w:eastAsia="Times New Roman" w:hAnsi="Times New Roman"/>
          <w:sz w:val="18"/>
          <w:szCs w:val="18"/>
          <w:u w:val="single" w:color="auto"/>
          <w:color w:val="auto"/>
        </w:rPr>
        <w:t>Swingline Participation Amount</w:t>
      </w:r>
      <w:r>
        <w:rPr>
          <w:rFonts w:ascii="Times New Roman" w:cs="Times New Roman" w:eastAsia="Times New Roman" w:hAnsi="Times New Roman"/>
          <w:sz w:val="18"/>
          <w:szCs w:val="18"/>
          <w:color w:val="auto"/>
        </w:rPr>
        <w:t xml:space="preserve">”) equal to such Revolving Lender’s Revolving Percentage of the aggregate principal amount of Swingline Loans then outstanding. Each Revolving Lender will immediately transfer to the Swingline Lender, in immediately available funds, the amount of its Swingline Participation Amount. Whenever, at any time after the Swingline Lender has received from any Revolving Lender such Revolving Lender’s Swingline Participation Amount, the Swingline Lender receives any payment on account of the Swingline Loans, the Swingline Lender will distribute to such Revolving Lender its Swingline Participation Amount (appropriately adjusted, in the case of interest payments, to reflect the period of time during which such Lender’s participating interest was outstanding and funded and, in the case of principal and interest payments, to reflect such Revolving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such payment if such payment is not sufficient to pay the principal of and interest on all Swingline Loans then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payment received by the Swingline Lender is required to be returned, such Revolving Lender will return to the Swingline Lender any portion thereof previously distributed to it by the Swingline Lender.</w:t>
      </w:r>
    </w:p>
    <w:p>
      <w:pPr>
        <w:spacing w:after="0" w:line="79" w:lineRule="exact"/>
        <w:rPr>
          <w:rFonts w:ascii="Times New Roman" w:cs="Times New Roman" w:eastAsia="Times New Roman" w:hAnsi="Times New Roman"/>
          <w:sz w:val="18"/>
          <w:szCs w:val="18"/>
          <w:color w:val="auto"/>
        </w:rPr>
      </w:pPr>
    </w:p>
    <w:p>
      <w:pPr>
        <w:ind w:right="180" w:firstLine="408"/>
        <w:spacing w:after="0" w:line="261" w:lineRule="auto"/>
        <w:tabs>
          <w:tab w:leader="none" w:pos="70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Lender’s obligation to make the Revolving Loans referred to in </w:t>
      </w:r>
      <w:r>
        <w:rPr>
          <w:rFonts w:ascii="Times New Roman" w:cs="Times New Roman" w:eastAsia="Times New Roman" w:hAnsi="Times New Roman"/>
          <w:sz w:val="18"/>
          <w:szCs w:val="18"/>
          <w:u w:val="single" w:color="auto"/>
          <w:color w:val="auto"/>
        </w:rPr>
        <w:t>Section 3.3(b)(i)</w:t>
      </w:r>
      <w:r>
        <w:rPr>
          <w:rFonts w:ascii="Times New Roman" w:cs="Times New Roman" w:eastAsia="Times New Roman" w:hAnsi="Times New Roman"/>
          <w:sz w:val="18"/>
          <w:szCs w:val="18"/>
          <w:color w:val="auto"/>
        </w:rPr>
        <w:t xml:space="preserve"> and to purchase participating interests pursuant to </w:t>
      </w:r>
      <w:r>
        <w:rPr>
          <w:rFonts w:ascii="Times New Roman" w:cs="Times New Roman" w:eastAsia="Times New Roman" w:hAnsi="Times New Roman"/>
          <w:sz w:val="18"/>
          <w:szCs w:val="18"/>
          <w:u w:val="single" w:color="auto"/>
          <w:color w:val="auto"/>
        </w:rPr>
        <w:t>Section 3.3(b)(iii)</w:t>
      </w:r>
      <w:r>
        <w:rPr>
          <w:rFonts w:ascii="Times New Roman" w:cs="Times New Roman" w:eastAsia="Times New Roman" w:hAnsi="Times New Roman"/>
          <w:sz w:val="18"/>
          <w:szCs w:val="18"/>
          <w:color w:val="auto"/>
        </w:rPr>
        <w:t xml:space="preserve"> shall be absolute and unconditional and shall not be affected by any circumstance, including</w:t>
      </w:r>
    </w:p>
    <w:p>
      <w:pPr>
        <w:ind w:firstLine="7"/>
        <w:spacing w:after="0" w:line="271" w:lineRule="auto"/>
        <w:tabs>
          <w:tab w:leader="none" w:pos="29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setoff, counterclaim, recoupment, defense or other right that such Revolving Lender or the Borrower may have against the Swingline Lender, the Borrower or any other Person for any reason whatsoever, (B) the occurrence or continuance of a Default or an Event of Default or the failure to satisfy any of the other conditions specified in </w:t>
      </w:r>
      <w:r>
        <w:rPr>
          <w:rFonts w:ascii="Times New Roman" w:cs="Times New Roman" w:eastAsia="Times New Roman" w:hAnsi="Times New Roman"/>
          <w:sz w:val="17"/>
          <w:szCs w:val="17"/>
          <w:u w:val="single" w:color="auto"/>
          <w:color w:val="auto"/>
        </w:rPr>
        <w:t>Section VI</w:t>
      </w:r>
      <w:r>
        <w:rPr>
          <w:rFonts w:ascii="Times New Roman" w:cs="Times New Roman" w:eastAsia="Times New Roman" w:hAnsi="Times New Roman"/>
          <w:sz w:val="17"/>
          <w:szCs w:val="17"/>
          <w:color w:val="auto"/>
        </w:rPr>
        <w:t>, (C) any adverse change in the condition (financial or otherwise) of the Borrower, (D) any breach of this Agreement or any other Loan Document by the Borrower, any other Loan Party or any other Revolving Lender or (E) any other circumstance, happening or event whatsoever, whether or not similar to any of the foregoing.</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020"/>
          </w:cols>
          <w:pgMar w:left="1420" w:top="270" w:right="459" w:bottom="1440" w:gutter="0" w:footer="0" w:header="0"/>
        </w:sectPr>
      </w:pPr>
    </w:p>
    <w:bookmarkStart w:id="80" w:name="page81"/>
    <w:bookmarkEnd w:id="80"/>
    <w:p>
      <w:pPr>
        <w:ind w:left="980" w:firstLine="408"/>
        <w:spacing w:after="0" w:line="253" w:lineRule="auto"/>
        <w:tabs>
          <w:tab w:leader="none" w:pos="163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Revolving Lender fails to make available to the Administrative Agent, for the account of the Swingline Lender, any amount required to be paid by such Revolving Lender pursuant to the foregoing provisions of this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3.3(b)(i)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3.3(b)(iii)</w:t>
      </w:r>
      <w:r>
        <w:rPr>
          <w:rFonts w:ascii="Times New Roman" w:cs="Times New Roman" w:eastAsia="Times New Roman" w:hAnsi="Times New Roman"/>
          <w:sz w:val="18"/>
          <w:szCs w:val="18"/>
          <w:color w:val="auto"/>
        </w:rPr>
        <w:t>, as applicable,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applicable Federal Funds Effective Rate, plus any administrative, processing or similar fees customarily charged by the Swingline Lender in connection with the foregoing. If such Revolving Lender pays such amount (with interest and fees as aforesaid), the amount so paid shall constitute such Revolving Lender’s Revolving Loan or Swingline Participation Amount, as the case may be. A certificate of the Swingline Lender submitted to any Revolving Lender (through the Administrative Agent) with respect to any amounts owing under this clause (iii) shall be conclusive absent manifest error.</w:t>
      </w:r>
    </w:p>
    <w:p>
      <w:pPr>
        <w:spacing w:after="0" w:line="86" w:lineRule="exact"/>
        <w:rPr>
          <w:rFonts w:ascii="Times New Roman" w:cs="Times New Roman" w:eastAsia="Times New Roman" w:hAnsi="Times New Roman"/>
          <w:sz w:val="18"/>
          <w:szCs w:val="18"/>
          <w:color w:val="auto"/>
        </w:rPr>
      </w:pPr>
    </w:p>
    <w:p>
      <w:pPr>
        <w:ind w:firstLine="987"/>
        <w:spacing w:after="0" w:line="282" w:lineRule="auto"/>
        <w:tabs>
          <w:tab w:leader="none" w:pos="12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Notwithstanding anything to the contrary contained in this Agreement,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be subject to the terms and conditions of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6"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the account of each Lender with an Initial Revolving Commitment (other than a Defaulting Lender) a commitment fee for the period from and including the Closing Date to the last day of the Initial Revolving Availability Period, computed at the Commitment Fee Rate on the average daily amount of the Available Revolving Commitment of such Lender (plus, in the case of the Swingline Lender, the average daily amount of Swingline Loans) during the period for which payment is made, payable quarterly in arrears on the last day of each March, June, September and December and on the Initial Revolving Termination Date, commencing on the first of such dates to occur after the date hereof.</w:t>
      </w:r>
    </w:p>
    <w:p>
      <w:pPr>
        <w:spacing w:after="0" w:line="79"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the fees in the amounts and on the dates set forth in the Engagement Letter (without duplication).</w:t>
      </w:r>
    </w:p>
    <w:p>
      <w:pPr>
        <w:spacing w:after="0" w:line="54"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auto"/>
        </w:rPr>
        <w:t xml:space="preserve">. The Borrower shall have the right, upon not less than three (3) Business Days’ notice to the Administrative Agent, to terminate the Revolving Commitments or DDTL Commitments or, from time to time, to reduce the amount of the Revolving Commitments or DDTL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termination or reduction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for each Lender holding any such Commitments; provided, further, that no such termination or reduction of Revolving Commitments shall be permitted if, after giving effect thereto and to any prepayments of the Revolving Loans made on the effective date thereof, the Total Revolving Extensions of Credit would exceed the Total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notice may be contingent on the occurrence of a refinancing or the consummation of a sale, transfer, lease or other disposition of assets and may be revoked or the termination date deferred if the refinancing or sale, transfer, lease or other disposition of assets does not occur. Any such reduction shall be in an amount equal to $500,000, or a multiple of $250,000 in excess thereof (or, if less, the amount of the Revolving Commitments or DDTL Commitments, as applicable, then in effect), and shall reduce permanently the Revolving Commitments or DDTL Commitments, as applicable, then in effect.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81" w:name="page82"/>
    <w:bookmarkEnd w:id="8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7" w:lineRule="auto"/>
        <w:tabs>
          <w:tab w:leader="none" w:pos="124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hereof, the Issuing Lender, in reliance on the agreements of the other Revolving Lenders and the Loan Parties set forth herein and in the other Loan Documents, agrees to issue documentary or standby letters of credit (the “</w:t>
      </w:r>
      <w:r>
        <w:rPr>
          <w:rFonts w:ascii="Times New Roman" w:cs="Times New Roman" w:eastAsia="Times New Roman" w:hAnsi="Times New Roman"/>
          <w:sz w:val="17"/>
          <w:szCs w:val="17"/>
          <w:u w:val="single" w:color="auto"/>
          <w:color w:val="auto"/>
        </w:rPr>
        <w:t>Letters of Credit</w:t>
      </w:r>
      <w:r>
        <w:rPr>
          <w:rFonts w:ascii="Times New Roman" w:cs="Times New Roman" w:eastAsia="Times New Roman" w:hAnsi="Times New Roman"/>
          <w:sz w:val="17"/>
          <w:szCs w:val="17"/>
          <w:color w:val="auto"/>
        </w:rPr>
        <w:t xml:space="preserve">”) for the account of the Borrower on any Business Day during the Initial Revolving Availability Period in such form as may be approved from time to time by the Issuing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Issuing Lender shall have no obligation to issue or cause to be issued any Letter of Credit if, after giving effect to such issuance, (i) the L/C Obligations would exceed the </w:t>
      </w:r>
      <w:r>
        <w:rPr>
          <w:rFonts w:ascii="Times New Roman" w:cs="Times New Roman" w:eastAsia="Times New Roman" w:hAnsi="Times New Roman"/>
          <w:sz w:val="17"/>
          <w:szCs w:val="17"/>
          <w:u w:val="single" w:color="auto"/>
          <w:color w:val="0000FF"/>
        </w:rPr>
        <w:t>aggregate</w:t>
      </w:r>
      <w:r>
        <w:rPr>
          <w:rFonts w:ascii="Times New Roman" w:cs="Times New Roman" w:eastAsia="Times New Roman" w:hAnsi="Times New Roman"/>
          <w:sz w:val="17"/>
          <w:szCs w:val="17"/>
          <w:color w:val="auto"/>
        </w:rPr>
        <w:t xml:space="preserve"> L/C Commitment or (ii) the aggregate amount of the Available Revolving Commitments would be less than zero</w:t>
      </w:r>
      <w:r>
        <w:rPr>
          <w:rFonts w:ascii="Times New Roman" w:cs="Times New Roman" w:eastAsia="Times New Roman" w:hAnsi="Times New Roman"/>
          <w:sz w:val="17"/>
          <w:szCs w:val="17"/>
          <w:u w:val="single" w:color="auto"/>
          <w:color w:val="0000FF"/>
        </w:rPr>
        <w:t>, and no individual Issuing Lender shall have any obligation to issue any Letter of Credit if, after giving effect to such issuance,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its L/C Obligations would exceed its individual L/C Commitment</w:t>
      </w:r>
      <w:r>
        <w:rPr>
          <w:rFonts w:ascii="Times New Roman" w:cs="Times New Roman" w:eastAsia="Times New Roman" w:hAnsi="Times New Roman"/>
          <w:sz w:val="17"/>
          <w:szCs w:val="17"/>
          <w:color w:val="000000"/>
        </w:rPr>
        <w:t>. Each Letter of Credit shall (i) be denominated in Dollars, (ii) have a face amount of at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least $200,000 (unless otherwise agreed by the Issuing Lender) and (iii) expire no later than the earlier of (x) the first anniversary of its date of issuance and (y) </w:t>
      </w:r>
      <w:r>
        <w:rPr>
          <w:rFonts w:ascii="Times New Roman" w:cs="Times New Roman" w:eastAsia="Times New Roman" w:hAnsi="Times New Roman"/>
          <w:sz w:val="17"/>
          <w:szCs w:val="17"/>
          <w:u w:val="single" w:color="auto"/>
          <w:color w:val="0000FF"/>
        </w:rPr>
        <w:t>subject to clause (ii) of the proviso below,</w:t>
      </w:r>
      <w:r>
        <w:rPr>
          <w:rFonts w:ascii="Times New Roman" w:cs="Times New Roman" w:eastAsia="Times New Roman" w:hAnsi="Times New Roman"/>
          <w:sz w:val="17"/>
          <w:szCs w:val="17"/>
          <w:color w:val="000000"/>
        </w:rPr>
        <w:t xml:space="preserve"> the date that is five (5) Business Days prior to the Initial Revolving Termination Date;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that</w:t>
      </w:r>
    </w:p>
    <w:p>
      <w:pPr>
        <w:spacing w:after="0" w:line="5" w:lineRule="exact"/>
        <w:rPr>
          <w:rFonts w:ascii="Times New Roman" w:cs="Times New Roman" w:eastAsia="Times New Roman" w:hAnsi="Times New Roman"/>
          <w:sz w:val="17"/>
          <w:szCs w:val="17"/>
          <w:color w:val="auto"/>
        </w:rPr>
      </w:pPr>
    </w:p>
    <w:p>
      <w:pPr>
        <w:ind w:left="4" w:right="60" w:hanging="4"/>
        <w:spacing w:after="0" w:line="250" w:lineRule="auto"/>
        <w:tabs>
          <w:tab w:leader="none" w:pos="219" w:val="left"/>
        </w:tabs>
        <w:numPr>
          <w:ilvl w:val="0"/>
          <w:numId w:val="7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any Letter of Credit with a one-year term may provide for the extension thereof for additional one-year periods (or a longer period if agreed to by the Issuing Lender but </w:t>
      </w:r>
      <w:r>
        <w:rPr>
          <w:rFonts w:ascii="Times New Roman" w:cs="Times New Roman" w:eastAsia="Times New Roman" w:hAnsi="Times New Roman"/>
          <w:sz w:val="18"/>
          <w:szCs w:val="18"/>
          <w:color w:val="FF0000"/>
        </w:rPr>
        <w:t>in no event shall any</w:t>
      </w:r>
      <w:r>
        <w:rPr>
          <w:rFonts w:ascii="Times New Roman" w:cs="Times New Roman" w:eastAsia="Times New Roman" w:hAnsi="Times New Roman"/>
          <w:sz w:val="18"/>
          <w:szCs w:val="18"/>
          <w:u w:val="single" w:color="auto"/>
          <w:color w:val="0000FF"/>
        </w:rPr>
        <w:t>, subject to clause (ii) of this proviso below, no</w:t>
      </w:r>
      <w:r>
        <w:rPr>
          <w:rFonts w:ascii="Times New Roman" w:cs="Times New Roman" w:eastAsia="Times New Roman" w:hAnsi="Times New Roman"/>
          <w:sz w:val="18"/>
          <w:szCs w:val="18"/>
          <w:color w:val="auto"/>
        </w:rPr>
        <w:t xml:space="preserve"> extended period </w:t>
      </w:r>
      <w:r>
        <w:rPr>
          <w:rFonts w:ascii="Times New Roman" w:cs="Times New Roman" w:eastAsia="Times New Roman" w:hAnsi="Times New Roman"/>
          <w:sz w:val="18"/>
          <w:szCs w:val="18"/>
          <w:u w:val="single" w:color="auto"/>
          <w:color w:val="0000FF"/>
        </w:rPr>
        <w:t>shall</w:t>
      </w:r>
      <w:r>
        <w:rPr>
          <w:rFonts w:ascii="Times New Roman" w:cs="Times New Roman" w:eastAsia="Times New Roman" w:hAnsi="Times New Roman"/>
          <w:sz w:val="18"/>
          <w:szCs w:val="18"/>
          <w:color w:val="auto"/>
        </w:rPr>
        <w:t xml:space="preserve"> extend beyond the date referred to in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above), unless the Issuing Lender elects, in its sole discretion, not to extend for any such additional period;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further</w:t>
      </w:r>
      <w:r>
        <w:rPr>
          <w:rFonts w:ascii="Times New Roman" w:cs="Times New Roman" w:eastAsia="Times New Roman" w:hAnsi="Times New Roman"/>
          <w:sz w:val="18"/>
          <w:szCs w:val="18"/>
          <w:color w:val="FF0000"/>
          <w:strike w:val="1"/>
        </w:rPr>
        <w: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any Letter of Credit that expires after the Initial Revolving Termination Date shall be Cash Collateralized on or prior to the Initial Revolving Termination Date and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to the extent that the L/C Obligations exceed the L/C Commitment, the Borrower shall promptly, but in any event within one</w:t>
      </w:r>
    </w:p>
    <w:p>
      <w:pPr>
        <w:spacing w:after="0" w:line="1" w:lineRule="exact"/>
        <w:rPr>
          <w:rFonts w:ascii="Times New Roman" w:cs="Times New Roman" w:eastAsia="Times New Roman" w:hAnsi="Times New Roman"/>
          <w:sz w:val="18"/>
          <w:szCs w:val="18"/>
          <w:u w:val="single" w:color="auto"/>
          <w:color w:val="0000FF"/>
        </w:rPr>
      </w:pPr>
    </w:p>
    <w:p>
      <w:pPr>
        <w:ind w:left="4" w:right="120"/>
        <w:spacing w:after="0" w:line="25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 Business Day, Cash Collateralize such excess (it being agreed that the Issuing Lender shall promptly upon written request return such Cash Collateral to the Borrower if the L/C Obligations are less than or equal to the L/C Commitment for ten (10) consecutive Business Days). Each Letter of Credit shall be governed by laws of the State of New York (unless the laws of another jurisdiction is agreed to by the respective Issuing Lender) and governed under The International Standby Practices (ISP98) or the Uniform Customs, as applicable.</w:t>
      </w:r>
    </w:p>
    <w:p>
      <w:pPr>
        <w:spacing w:after="0" w:line="80" w:lineRule="exact"/>
        <w:rPr>
          <w:rFonts w:ascii="Times New Roman" w:cs="Times New Roman" w:eastAsia="Times New Roman" w:hAnsi="Times New Roman"/>
          <w:sz w:val="18"/>
          <w:szCs w:val="18"/>
          <w:u w:val="single" w:color="auto"/>
          <w:color w:val="0000FF"/>
        </w:rPr>
      </w:pPr>
    </w:p>
    <w:p>
      <w:pPr>
        <w:jc w:val="both"/>
        <w:ind w:left="4" w:right="240" w:firstLine="987"/>
        <w:spacing w:after="0" w:line="276" w:lineRule="auto"/>
        <w:tabs>
          <w:tab w:leader="none" w:pos="125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Issuing Lender shall not at any time be obligated to issue any Letter of Credit hereunder (i) if the proceeds of any such Letter of Credit would be made available to any Person (A) to fund any activity or business of or with any Sanctioned Person, or in any Sanctioned Country or</w:t>
      </w:r>
    </w:p>
    <w:p>
      <w:pPr>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in any manner that would result in a violation of any Sanctions by any party to this Agreement or (ii) if such issuance would (A) conflict with, or cause the Issuing Lender or any L/C Participant to exceed any limits imposed by, any applicable Requirement of Law or (B) violate one or more policies of general application of the Issuing Lender now or hereafter in effect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 the Issuing Lender shall not at any time be obligated to issue any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any Letter of Credit if the Issuing Lender would have no obligation at such time to issue the Letter of Credit in its amended form under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-2809240</wp:posOffset>
            </wp:positionV>
            <wp:extent cx="4711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170" cy="8255"/>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-2672080</wp:posOffset>
            </wp:positionV>
            <wp:extent cx="58204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-2534920</wp:posOffset>
            </wp:positionV>
            <wp:extent cx="30003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-2260600</wp:posOffset>
            </wp:positionV>
            <wp:extent cx="19456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456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-2123440</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-2072005</wp:posOffset>
            </wp:positionV>
            <wp:extent cx="9740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74090" cy="8255"/>
                    </a:xfrm>
                    <a:prstGeom prst="rect">
                      <a:avLst/>
                    </a:prstGeom>
                    <a:noFill/>
                  </pic:spPr>
                </pic:pic>
              </a:graphicData>
            </a:graphic>
          </wp:anchor>
        </w:drawing>
        <w:drawing>
          <wp:anchor simplePos="0" relativeHeight="251657728" behindDoc="1" locked="0" layoutInCell="0" allowOverlap="1">
            <wp:simplePos x="0" y="0"/>
            <wp:positionH relativeFrom="column">
              <wp:posOffset>1834515</wp:posOffset>
            </wp:positionH>
            <wp:positionV relativeFrom="paragraph">
              <wp:posOffset>-1986280</wp:posOffset>
            </wp:positionV>
            <wp:extent cx="31718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71825" cy="8255"/>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-1849120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wp:posOffset>
            </wp:positionH>
            <wp:positionV relativeFrom="paragraph">
              <wp:posOffset>-1574800</wp:posOffset>
            </wp:positionV>
            <wp:extent cx="939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-271780</wp:posOffset>
            </wp:positionV>
            <wp:extent cx="37719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7719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6866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7200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59" w:lineRule="exact"/>
        <w:rPr>
          <w:sz w:val="20"/>
          <w:szCs w:val="20"/>
          <w:color w:val="auto"/>
        </w:rPr>
      </w:pPr>
    </w:p>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Procedure for Issuance,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Renewal,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Extension of Letters of Credit; Certain Conditions</w:t>
      </w:r>
      <w:r>
        <w:rPr>
          <w:rFonts w:ascii="Times New Roman" w:cs="Times New Roman" w:eastAsia="Times New Roman" w:hAnsi="Times New Roman"/>
          <w:sz w:val="18"/>
          <w:szCs w:val="18"/>
          <w:color w:val="auto"/>
        </w:rPr>
        <w:t xml:space="preserve">. The Borrower may from time to time request that the Issuing Lender issue a Letter of Credit. To request the issuance of a Letter of Credit (or the amendment, </w:t>
      </w:r>
      <w:r>
        <w:rPr>
          <w:rFonts w:ascii="Times New Roman" w:cs="Times New Roman" w:eastAsia="Times New Roman" w:hAnsi="Times New Roman"/>
          <w:sz w:val="18"/>
          <w:szCs w:val="18"/>
          <w:color w:val="FF0000"/>
          <w:strike w:val="1"/>
        </w:rPr>
        <w:t>renewal</w:t>
      </w:r>
      <w:r>
        <w:rPr>
          <w:rFonts w:ascii="Times New Roman" w:cs="Times New Roman" w:eastAsia="Times New Roman" w:hAnsi="Times New Roman"/>
          <w:sz w:val="18"/>
          <w:szCs w:val="18"/>
          <w:color w:val="auto"/>
        </w:rPr>
        <w:t xml:space="preserve"> or extension of an outstanding Letter of Credit), the Borrower shall hand deliver or telecopy (or transmit by electronic communication, if arrangements for doing so have been approved by the Issuing Lender) to the Issuing Lender an Application requesting the issuance of the Letter of Credit and specifying the requested date of issuance of such Letter of Credit (which shall be a Business Day) and, as applicable, specifying the date of amendment</w:t>
      </w:r>
      <w:r>
        <w:rPr>
          <w:rFonts w:ascii="Times New Roman" w:cs="Times New Roman" w:eastAsia="Times New Roman" w:hAnsi="Times New Roman"/>
          <w:sz w:val="18"/>
          <w:szCs w:val="18"/>
          <w:color w:val="FF0000"/>
          <w:strike w:val="1"/>
        </w:rPr>
        <w:t>, renewal</w:t>
      </w:r>
      <w:r>
        <w:rPr>
          <w:rFonts w:ascii="Times New Roman" w:cs="Times New Roman" w:eastAsia="Times New Roman" w:hAnsi="Times New Roman"/>
          <w:sz w:val="18"/>
          <w:szCs w:val="18"/>
          <w:color w:val="auto"/>
        </w:rPr>
        <w:t xml:space="preserve">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Section 3.7(a)(iii)</w:t>
      </w:r>
      <w:r>
        <w:rPr>
          <w:rFonts w:ascii="Times New Roman" w:cs="Times New Roman" w:eastAsia="Times New Roman" w:hAnsi="Times New Roman"/>
          <w:sz w:val="18"/>
          <w:szCs w:val="18"/>
          <w:color w:val="auto"/>
        </w:rPr>
        <w:t xml:space="preserve">), the amount of such Letter of Credit, the name and address of the beneficiary thereof and such other information as shall be necessary to prepare, amend, </w:t>
      </w:r>
      <w:r>
        <w:rPr>
          <w:rFonts w:ascii="Times New Roman" w:cs="Times New Roman" w:eastAsia="Times New Roman" w:hAnsi="Times New Roman"/>
          <w:sz w:val="18"/>
          <w:szCs w:val="18"/>
          <w:color w:val="FF0000"/>
          <w:strike w:val="1"/>
        </w:rPr>
        <w:t>renew</w:t>
      </w:r>
      <w:r>
        <w:rPr>
          <w:rFonts w:ascii="Times New Roman" w:cs="Times New Roman" w:eastAsia="Times New Roman" w:hAnsi="Times New Roman"/>
          <w:sz w:val="18"/>
          <w:szCs w:val="18"/>
          <w:color w:val="auto"/>
        </w:rPr>
        <w:t xml:space="preserve"> or extend such Letter of Credit. Such Application shall be accompanied by documentary and other evidence of the proposed beneficiary’s identity as may reasonably be requested by the Issuing Lender to enable the Issuing Lender to verify the beneficiary’s identity or to comply with any applicable laws or regulations, including, without limitation, Section 326 of the Patriot Act. The Issuing Lender will issue, amend, </w:t>
      </w:r>
      <w:r>
        <w:rPr>
          <w:rFonts w:ascii="Times New Roman" w:cs="Times New Roman" w:eastAsia="Times New Roman" w:hAnsi="Times New Roman"/>
          <w:sz w:val="18"/>
          <w:szCs w:val="18"/>
          <w:color w:val="FF0000"/>
          <w:strike w:val="1"/>
        </w:rPr>
        <w:t>renew</w:t>
      </w:r>
      <w:r>
        <w:rPr>
          <w:rFonts w:ascii="Times New Roman" w:cs="Times New Roman" w:eastAsia="Times New Roman" w:hAnsi="Times New Roman"/>
          <w:sz w:val="18"/>
          <w:szCs w:val="18"/>
          <w:color w:val="auto"/>
        </w:rPr>
        <w:t xml:space="preserve"> or extend</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82" w:name="page83"/>
    <w:bookmarkEnd w:id="82"/>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cause to be issued, amended, </w:t>
      </w:r>
      <w:r>
        <w:rPr>
          <w:rFonts w:ascii="Times New Roman" w:cs="Times New Roman" w:eastAsia="Times New Roman" w:hAnsi="Times New Roman"/>
          <w:sz w:val="17"/>
          <w:szCs w:val="17"/>
          <w:color w:val="FF0000"/>
          <w:strike w:val="1"/>
        </w:rPr>
        <w:t>renewed</w:t>
      </w:r>
      <w:r>
        <w:rPr>
          <w:rFonts w:ascii="Times New Roman" w:cs="Times New Roman" w:eastAsia="Times New Roman" w:hAnsi="Times New Roman"/>
          <w:sz w:val="17"/>
          <w:szCs w:val="17"/>
          <w:color w:val="auto"/>
        </w:rPr>
        <w:t xml:space="preserve"> or extended) the requested Letter of Credit for the account of the Borrower in the Issuing Lender’s then current standard form with such revisions as shall be requested by the Borrower and approved by the Issuing Lender, which shall have been approved by the Borrower, within (x) in the case of an issuance, five (5) Business Days of the date of the receipt of the Application and all related information and</w:t>
      </w:r>
    </w:p>
    <w:p>
      <w:pPr>
        <w:spacing w:after="0" w:line="2" w:lineRule="exact"/>
        <w:rPr>
          <w:sz w:val="20"/>
          <w:szCs w:val="20"/>
          <w:color w:val="auto"/>
        </w:rPr>
      </w:pPr>
    </w:p>
    <w:p>
      <w:pPr>
        <w:ind w:left="4" w:right="120" w:hanging="4"/>
        <w:spacing w:after="0" w:line="253"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amendment, </w:t>
      </w:r>
      <w:r>
        <w:rPr>
          <w:rFonts w:ascii="Times New Roman" w:cs="Times New Roman" w:eastAsia="Times New Roman" w:hAnsi="Times New Roman"/>
          <w:sz w:val="18"/>
          <w:szCs w:val="18"/>
          <w:color w:val="FF0000"/>
          <w:strike w:val="1"/>
        </w:rPr>
        <w:t>renewal</w:t>
      </w:r>
      <w:r>
        <w:rPr>
          <w:rFonts w:ascii="Times New Roman" w:cs="Times New Roman" w:eastAsia="Times New Roman" w:hAnsi="Times New Roman"/>
          <w:sz w:val="18"/>
          <w:szCs w:val="18"/>
          <w:color w:val="auto"/>
        </w:rPr>
        <w:t xml:space="preserve"> or extension, three (3) Business Days of the date of the receipt of the Application and all related information. The Issuing Lender shall furnish a copy of such Letter of Credit to the Borrower (with a copy to the Administrative Agent) promptly following the issuance thereof. The Issuing Lender shall promptly furnish to the Administrative Agent, which shall in turn promptly furnish to the Lenders, notice of the issuance (or, amendment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or</w:t>
      </w:r>
      <w:r>
        <w:rPr>
          <w:rFonts w:ascii="Times New Roman" w:cs="Times New Roman" w:eastAsia="Times New Roman" w:hAnsi="Times New Roman"/>
          <w:sz w:val="18"/>
          <w:szCs w:val="18"/>
          <w:color w:val="auto"/>
        </w:rPr>
        <w:t xml:space="preserve"> extension </w:t>
      </w:r>
      <w:r>
        <w:rPr>
          <w:rFonts w:ascii="Times New Roman" w:cs="Times New Roman" w:eastAsia="Times New Roman" w:hAnsi="Times New Roman"/>
          <w:sz w:val="18"/>
          <w:szCs w:val="18"/>
          <w:color w:val="FF0000"/>
        </w:rPr>
        <w:t>or renewal</w:t>
      </w:r>
      <w:r>
        <w:rPr>
          <w:rFonts w:ascii="Times New Roman" w:cs="Times New Roman" w:eastAsia="Times New Roman" w:hAnsi="Times New Roman"/>
          <w:sz w:val="18"/>
          <w:szCs w:val="18"/>
          <w:color w:val="auto"/>
        </w:rPr>
        <w:t>, as applicable) of each Letter of Credit (including the amount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3175</wp:posOffset>
            </wp:positionV>
            <wp:extent cx="1289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-30480</wp:posOffset>
            </wp:positionV>
            <wp:extent cx="1238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-81915</wp:posOffset>
            </wp:positionV>
            <wp:extent cx="5137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6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Fees and Other Charges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58" w:lineRule="auto"/>
        <w:tabs>
          <w:tab w:leader="none" w:pos="1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pay a fee on all outstanding Letters of Credit at a per annum rate equal to the Applicable Margin then in effect with respect to SOFR Loans under the Revolving Facility on the face amount of such Letter of Credit, shared ratably among the Revolving Lenders and payable quarterly in arrears on each L/C Fee Payment Date after the issuance date of such Letter of Credit. In addition, the Borrower shall pay to the Issuing Lender for its own account a fronting fee of 0.125% per annum on the face amount of each Letter of Credit, payable quarterly in arrears on each L/C Fee Payment Date after the issuance date of such Letter of Credit.</w:t>
      </w:r>
    </w:p>
    <w:p>
      <w:pPr>
        <w:spacing w:after="0" w:line="75"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2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L/C Participations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40" w:firstLine="987"/>
        <w:spacing w:after="0" w:line="270" w:lineRule="auto"/>
        <w:tabs>
          <w:tab w:leader="none" w:pos="12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Issuing Lender irrevocably agrees to grant and hereby grants to each L/C Participant, and, to induce the Issuing Lender to issue Letters of Credit hereunder, each L/C Participant irrevocably agrees to accept and purchase and hereby accepts and purchases from the Issuing Lender, on the terms and conditions set forth below, for such L/C Participant’s own account and risk an undivided interest equal to such L/C Participant’s Revolving Percentage in the Issuing Lender’s obligations and rights under and in respect of each Letter of Credit issued hereunder and the amount of each draft or other demand for payment paid by the Issuing Lender thereunder. Each L/C Participant unconditionally and irrevocably agrees with the Issuing Lender that, if a draft or other demand for payment is paid under any Letter of Credit for which the Issuing Lender is not reimbursed in full by the Borrower in accordance with the terms of this Agreement, such L/C Participant shall pay to the Administrative Agent upon demand of the Issuing Lender an amount equal to such L/C Participant’s Revolving Percentage of the amount of such draft or other demand for payment, or any part thereof, that is not so reimbursed (it being agreed that with respect to a Letter of Credit in a currency other than Dollars, each L/C Participant shall pay the Administrative Agent the applicable amount). The Administrative Agent shall promptly forward such amounts to the Issuing Lender.</w:t>
      </w:r>
    </w:p>
    <w:p>
      <w:pPr>
        <w:spacing w:after="0" w:line="68" w:lineRule="exact"/>
        <w:rPr>
          <w:rFonts w:ascii="Times New Roman" w:cs="Times New Roman" w:eastAsia="Times New Roman" w:hAnsi="Times New Roman"/>
          <w:sz w:val="17"/>
          <w:szCs w:val="17"/>
          <w:color w:val="auto"/>
        </w:rPr>
      </w:pPr>
    </w:p>
    <w:p>
      <w:pPr>
        <w:ind w:left="4" w:firstLine="987"/>
        <w:spacing w:after="0" w:line="256" w:lineRule="auto"/>
        <w:tabs>
          <w:tab w:leader="none" w:pos="125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amount required to be paid by any L/C Participant to the Administrative Agent for the account of the Issuing Lender pursuant to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is paid to the Administrative Agent for the account of the Issuing Lender after the date such payment is due, then such L/C Participant shall pay interest on such amount to the Administrative Agent for the account of the Issuing Lender on demand at a rate per annum equal to the product of (i) such amount,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daily average Federal Funds Effective Rate during the period from and including the date such payment is required to be made to the date on which such payment is immediately available to the Issuing Lender,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(iii) a fraction the numerator of which is the number of days that elapse during such period and the denominator of which is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4"/>
          </w:cols>
          <w:pgMar w:left="436" w:top="270" w:right="479" w:bottom="1440" w:gutter="0" w:footer="0" w:header="0"/>
        </w:sectPr>
      </w:pPr>
    </w:p>
    <w:bookmarkStart w:id="83" w:name="page84"/>
    <w:bookmarkEnd w:id="83"/>
    <w:p>
      <w:pPr>
        <w:ind w:left="4" w:right="60" w:hanging="4"/>
        <w:spacing w:after="0" w:line="256" w:lineRule="auto"/>
        <w:tabs>
          <w:tab w:leader="none" w:pos="3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sentence, if any such amount required to be paid by any L/C Participant pursuant to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is not made available to the Administrative Agent for the account of the Issuing Lender by such L/C Participant by the date that is three (3) Business Days after such payment is due, then the Issuing Lender shall be entitled to recover from such L/C Participant, on demand, such amount with interest thereon calculated from such due date to the date on which such payment is immediately available to the Issuing Lender at the rate per annum applicable to Alternative Base Rate Loans under the Revolving Facility. A certificate of the Issuing Lender submitted to any L/C Participant with respect to any amounts owing under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shall be conclusive in the absence of manifest error.</w:t>
      </w:r>
    </w:p>
    <w:p>
      <w:pPr>
        <w:spacing w:after="0" w:line="79"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at any time after the Issuing Lender has made payment under any Letter of Credit and has received from any L/C Participant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such payment in accordance with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the Administrative Agent or the Issuing Lender receives any payment related to such Letter of Credit (whether directly from the Borrower or otherwise, including proceeds of collateral applied thereto by the Administrative Agent or the Issuing Lender), or any payment of interest on account thereof, the Administrative Agent will distribute to such L/C Participant (or in the case of any such amounts received directly by the Issuing Lender, the Issuing Lender will distribute to the Administrative Agent who in turn will distribute to such L/C Participant)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any such payment received by the Administrative Agent or the Issuing Lender, as the case may be, shall be required to be returned by the Administrative Agent or the Issuing Lender, such L/C Participant shall return to the Administrative Agent for the account of the Issuing Lender the portion thereof previously distributed by the Administrative Agent or the Issuing Lender, as the case may be, to it.</w:t>
      </w:r>
    </w:p>
    <w:p>
      <w:pPr>
        <w:spacing w:after="0" w:line="80" w:lineRule="exact"/>
        <w:rPr>
          <w:sz w:val="20"/>
          <w:szCs w:val="20"/>
          <w:color w:val="auto"/>
        </w:rPr>
      </w:pPr>
    </w:p>
    <w:p>
      <w:pPr>
        <w:ind w:left="4" w:right="120" w:firstLine="440"/>
        <w:spacing w:after="0" w:line="276"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Reimbursement Obligation of the Borrower</w:t>
      </w:r>
      <w:r>
        <w:rPr>
          <w:rFonts w:ascii="Times New Roman" w:cs="Times New Roman" w:eastAsia="Times New Roman" w:hAnsi="Times New Roman"/>
          <w:sz w:val="17"/>
          <w:szCs w:val="17"/>
          <w:color w:val="auto"/>
        </w:rPr>
        <w:t>. The Issuing Lender shall notify the Administrative Agent who shall in turn notify the Borrower of the date and amount paid by the Issuing Lender under any Letter of Credit. The Borrower agrees to reimburse the Issuing Lender for the amount of</w:t>
      </w:r>
    </w:p>
    <w:p>
      <w:pPr>
        <w:spacing w:after="0" w:line="1" w:lineRule="exact"/>
        <w:rPr>
          <w:sz w:val="20"/>
          <w:szCs w:val="20"/>
          <w:color w:val="auto"/>
        </w:rPr>
      </w:pPr>
    </w:p>
    <w:p>
      <w:pPr>
        <w:ind w:left="4" w:right="60" w:hanging="4"/>
        <w:spacing w:after="0" w:line="251" w:lineRule="auto"/>
        <w:tabs>
          <w:tab w:leader="none" w:pos="2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draft or other demand for payment so paid and (b) any fees, charges or other costs or expenses (other than taxes or similar amounts) incurred by the Issuing Lender in connection with such payment on the next Business Day following the date on which the Borrower receives such notice. Each such payment shall be made to the Issuing Lender at its address for notices referred to herein in Dollars and in immediately available funds. Interest shall be payable on any such amounts from the date on which the relevant draft or other demand for payment is paid until payment in full at the rate set forth in (i) until the Business Day next succeeding the date of the relevant notice,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and (ii) thereafter,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 xml:space="preserve">. Each drawing under any Letter of Credit shall (unless an event of the type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shall have occurred and be continuing with respect to the Borrower, in which case, the procedures specified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for funding by L/C Participants shall apply) constitute a request by the Borrower to the Administrative Agent for a borrowing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Alternative Base Rate Loans in the amount of such drawing. The Borrowing Date with respect to such borrowing shall be the first date on which a borrowing of Revolving Loans could be made,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if the Administrative Agent had received a notice of such borrowing at the time the Administrative Agent receives notice from the Issuing Lender of such drawing under such Letter of Credit.</w:t>
      </w:r>
    </w:p>
    <w:p>
      <w:pPr>
        <w:spacing w:after="0" w:line="84"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obligations under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shall be absolute, unconditional and irrevocable under any and all 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Reimbursement Obligations under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shall not be affected by, among other things, the validity or genuineness of documents or of any endorsements thereon, even though such documents shall in fact prove to be invalid, fraudulent or forged, any dispute between or among the Borrower and any beneficiary of any Letter of Credit or any other party to which such Letter of Credit may be transferred or any claims whatsoever of the Borrower against any beneficiary of such Letter of Credit or any such transferee, payment by the Issuing Lender under a Letter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4"/>
          </w:cols>
          <w:pgMar w:left="436" w:top="270" w:right="439" w:bottom="1440" w:gutter="0" w:footer="0" w:header="0"/>
        </w:sectPr>
      </w:pPr>
    </w:p>
    <w:bookmarkStart w:id="84" w:name="page85"/>
    <w:bookmarkEnd w:id="8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Credit against presentation or a draft or other document that does not comply with the terms of such Letter of Credit, or any other event or circumstance whatsoever, whether or not similar to any of the foregoing, that might, but for the provisions of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constitute a legal or equitable discharge of, or provide a right of setoff against, the Obligations of the Borrower hereunder. The Issuing Lender shall not be liable for any error, omission, interruption or delay in transmission, dispatch or delivery of any message or advice, however transmitted, in connection with any Letter of Credit, except for errors, omissions, interruptions or delays found by a final and nonappealable decision of a court of competent jurisdiction to have resulted from the gross negligence or willful misconduct of the Issuing Lender. The Borrower agrees that any action taken or omitted by the Issuing Lender under or in connection with any Letter of Credit or the related drafts other demands for payment or documents, if done in the absence of gross negligence or willful misconduct, shall be binding on the Borrower and shall not result in any liability of the Issuing Lender to the Borrower. In furtherance of the foregoing and without limiting the generality thereof, the parties agree that, with respect to documents presented which appear on their face to be in substantial compliance with the terms of a Letter of Credit, the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8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Letter of Credit Payments</w:t>
      </w:r>
      <w:r>
        <w:rPr>
          <w:rFonts w:ascii="Times New Roman" w:cs="Times New Roman" w:eastAsia="Times New Roman" w:hAnsi="Times New Roman"/>
          <w:sz w:val="18"/>
          <w:szCs w:val="18"/>
          <w:color w:val="auto"/>
        </w:rPr>
        <w:t>. If any draft or other demand for payment shall be presented for payment under any Letter of Credit, the Issuing Lender shall promptly notify the Administrative Agent who in turn shall promptly notify the Borrower of the date of payment and amount paid by the Issuing Lender in respect thereof. The responsibility of the Issuing Lender to the Borrower in connection with any draft or other demand for payment presented for payment under any Letter of Credit shall, in addition to any payment obligation expressly provided for in such Letter of Credit, be limited to determining that the documents (including each draft or other demand for payment) delivered under such Letter of Credit in connection with such presentment are substantially in conformity with such Letter of Credit.</w:t>
      </w:r>
    </w:p>
    <w:p>
      <w:pPr>
        <w:spacing w:after="0" w:line="7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Applications</w:t>
      </w:r>
      <w:r>
        <w:rPr>
          <w:rFonts w:ascii="Times New Roman" w:cs="Times New Roman" w:eastAsia="Times New Roman" w:hAnsi="Times New Roman"/>
          <w:sz w:val="18"/>
          <w:szCs w:val="18"/>
          <w:color w:val="auto"/>
        </w:rPr>
        <w:t>. To the extent that any provision of any Application related to any Letter of Credit is inconsistent with the provisions of this Agreement, the provisions of this Agreement shall apply.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8"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terminate the unused amount of the Commitment of a Defaulting Lender upon not less than three (3) Business Days’ prior notice to the Administrative Agent (which will promptly notify the Lenders thereof), and in such event the provisions of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below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termination will not be deemed to be a waiver or release of any claim the Borrower, the Administrative Agent, the Issuing Lender or any Lender may have against such Defaulting Lender.</w:t>
      </w:r>
    </w:p>
    <w:p>
      <w:pPr>
        <w:spacing w:after="0" w:line="75"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Revolving Lender becomes, and during the period it remains, a Defaulting Lender, the following provisions shall apply with respect to any outstanding L/C Exposure and any outstanding Revolving Percentage of such Defaulting Lender:</w:t>
      </w:r>
    </w:p>
    <w:p>
      <w:pPr>
        <w:spacing w:after="0" w:line="53" w:lineRule="exact"/>
        <w:rPr>
          <w:rFonts w:ascii="Times New Roman" w:cs="Times New Roman" w:eastAsia="Times New Roman" w:hAnsi="Times New Roman"/>
          <w:sz w:val="18"/>
          <w:szCs w:val="18"/>
          <w:color w:val="auto"/>
        </w:rPr>
      </w:pPr>
    </w:p>
    <w:p>
      <w:pPr>
        <w:ind w:left="980" w:right="60" w:firstLine="408"/>
        <w:spacing w:after="0" w:line="258" w:lineRule="auto"/>
        <w:tabs>
          <w:tab w:leader="none" w:pos="15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Exposure and the Revolving Percentage of such Defaulting Lender will, subject to the limitation in the proviso below, automatically be reallocated (effective on the day such Lender becomes a Defaulting Lender) among the Non-Defaulting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no Event of Default has occurred and is continuing at such time (and, unless the Borrower shall have otherwise notified the Administrative Agent at the time, the Borrower shall be deemed to have represented and warranted that such conditions are satisfied at such time), (y) the sum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85" w:name="page86"/>
    <w:bookmarkEnd w:id="8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each Non-Defaulting Lender’s Revolving Extensions of Credit may not in any event exceed the Revolving Commitment of such Non-Defaulting Lender as in effect at the time of such reallocation and (z) neither such reallocation nor any payment by a Non-Defaulting Lender pursuant thereto will constitute a waiver or release of any claim the Borrower, the Administrative Agent, the Issuing Lender or any other Lender may have against such Defaulting Lender or cause such Defaulting Lender to be a Non-Defaulting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for purposes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in the first proviso above, such reallocation shall be given effect immediately upon the cure or waiver of such Event of Default and subject to </w:t>
      </w:r>
      <w:r>
        <w:rPr>
          <w:rFonts w:ascii="Times New Roman" w:cs="Times New Roman" w:eastAsia="Times New Roman" w:hAnsi="Times New Roman"/>
          <w:sz w:val="18"/>
          <w:szCs w:val="18"/>
          <w:u w:val="single" w:color="auto"/>
          <w:color w:val="auto"/>
        </w:rPr>
        <w:t>clauses (y)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above and (B) the Borrower shall Cash Collateralize the Lender’s fronting exposure with respect to such Defaulting Lender to the extent the L/C Exposure of such Defaulting Lender cannot be reallocated as provided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and</w:t>
      </w:r>
    </w:p>
    <w:p>
      <w:pPr>
        <w:spacing w:after="0" w:line="84" w:lineRule="exact"/>
        <w:rPr>
          <w:sz w:val="20"/>
          <w:szCs w:val="20"/>
          <w:color w:val="auto"/>
        </w:rPr>
      </w:pPr>
    </w:p>
    <w:p>
      <w:pPr>
        <w:ind w:firstLine="408"/>
        <w:spacing w:after="0" w:line="261" w:lineRule="auto"/>
        <w:tabs>
          <w:tab w:leader="none" w:pos="6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11.7(b)</w:t>
      </w:r>
      <w:r>
        <w:rPr>
          <w:rFonts w:ascii="Times New Roman" w:cs="Times New Roman" w:eastAsia="Times New Roman" w:hAnsi="Times New Roman"/>
          <w:sz w:val="18"/>
          <w:szCs w:val="18"/>
          <w:color w:val="auto"/>
        </w:rPr>
        <w:t xml:space="preserve"> shall be applied at such time or times as may be determined by the Administrative Agent as follows:</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the payment of any amounts owing by such Defaulting Lender to the Administrative Agent hereunder;</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of any amounts owing by such Defaulting Lender to the Issuing Lender hereunder;</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Cash Collateralize the Issuing Lender’s fronting exposure with respect to such Defaulting Lender;</w:t>
      </w:r>
    </w:p>
    <w:p>
      <w:pPr>
        <w:spacing w:after="0" w:line="117" w:lineRule="exact"/>
        <w:rPr>
          <w:sz w:val="20"/>
          <w:szCs w:val="20"/>
          <w:color w:val="auto"/>
        </w:rPr>
      </w:pPr>
    </w:p>
    <w:p>
      <w:pPr>
        <w:ind w:right="380" w:firstLine="401"/>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as the Borrower may request (so long as no Event of Default exists), to the funding of any Loan in respect of which such Defaulting Lender has failed to fund its portion thereof as required by this Agreement, as determined by the Administrative Agent;</w:t>
      </w:r>
    </w:p>
    <w:p>
      <w:pPr>
        <w:spacing w:after="0" w:line="54" w:lineRule="exact"/>
        <w:rPr>
          <w:sz w:val="20"/>
          <w:szCs w:val="20"/>
          <w:color w:val="auto"/>
        </w:rPr>
      </w:pPr>
    </w:p>
    <w:p>
      <w:pPr>
        <w:ind w:right="220" w:firstLine="401"/>
        <w:spacing w:after="0" w:line="276" w:lineRule="auto"/>
        <w:rPr>
          <w:sz w:val="20"/>
          <w:szCs w:val="20"/>
          <w:color w:val="auto"/>
        </w:rPr>
      </w:pP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xml:space="preserve">, if so determined by the Administrative Agent and the Borrower, to be held in a deposit account and released in order to, on a </w:t>
      </w:r>
      <w:r>
        <w:rPr>
          <w:rFonts w:ascii="Times New Roman" w:cs="Times New Roman" w:eastAsia="Times New Roman" w:hAnsi="Times New Roman"/>
          <w:sz w:val="17"/>
          <w:szCs w:val="17"/>
          <w:i w:val="1"/>
          <w:iCs w:val="1"/>
          <w:color w:val="auto"/>
        </w:rPr>
        <w:t xml:space="preserve">pro rata </w:t>
      </w:r>
      <w:r>
        <w:rPr>
          <w:rFonts w:ascii="Times New Roman" w:cs="Times New Roman" w:eastAsia="Times New Roman" w:hAnsi="Times New Roman"/>
          <w:sz w:val="17"/>
          <w:szCs w:val="17"/>
          <w:color w:val="auto"/>
        </w:rPr>
        <w:t>basis, (x) satisfy such Defaulting Lender’s potential future funding obligations with respect to Loans under this Agreement and</w:t>
      </w:r>
    </w:p>
    <w:p>
      <w:pPr>
        <w:spacing w:after="0" w:line="1" w:lineRule="exact"/>
        <w:rPr>
          <w:sz w:val="20"/>
          <w:szCs w:val="20"/>
          <w:color w:val="auto"/>
        </w:rPr>
      </w:pPr>
    </w:p>
    <w:p>
      <w:pPr>
        <w:ind w:right="140" w:firstLine="7"/>
        <w:spacing w:after="0" w:line="260" w:lineRule="auto"/>
        <w:tabs>
          <w:tab w:leader="none" w:pos="2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Collateralize the Issuing Lender’s future fronting exposure with respect to such Defaulting Lender with respect to future Letters of Credit issued under this Agreement;</w:t>
      </w:r>
    </w:p>
    <w:p>
      <w:pPr>
        <w:spacing w:after="0" w:line="73" w:lineRule="exact"/>
        <w:rPr>
          <w:sz w:val="20"/>
          <w:szCs w:val="20"/>
          <w:color w:val="auto"/>
        </w:rPr>
      </w:pPr>
    </w:p>
    <w:p>
      <w:pPr>
        <w:jc w:val="both"/>
        <w:ind w:firstLine="401"/>
        <w:spacing w:after="0" w:line="266" w:lineRule="auto"/>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 the payment of any amounts owing to the Lenders or the Issuing Lender as a result of any judgment of a court of competent jurisdiction obtained by any Lender or the Issuing Lender against such Defaulting Lender as a result of such Defaulting Lender’s breach of its obligations under this Agreement;</w:t>
      </w:r>
    </w:p>
    <w:p>
      <w:pPr>
        <w:spacing w:after="0" w:line="68" w:lineRule="exact"/>
        <w:rPr>
          <w:sz w:val="20"/>
          <w:szCs w:val="20"/>
          <w:color w:val="auto"/>
        </w:rPr>
      </w:pPr>
    </w:p>
    <w:p>
      <w:pPr>
        <w:jc w:val="both"/>
        <w:ind w:right="480" w:firstLine="401"/>
        <w:spacing w:after="0" w:line="266" w:lineRule="auto"/>
        <w:rPr>
          <w:sz w:val="20"/>
          <w:szCs w:val="20"/>
          <w:color w:val="auto"/>
        </w:rPr>
      </w:pP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to the payment of any amounts owing to the Borrower as a result of any judgment of a court of competent jurisdiction obtained by the Borrower against such Defaulting Lender as a result of such Defaulting Lender’s breach of its obligations under this Agreement; and</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such Defaulting Lender or as otherwise directed by a court of competent jurisdiction;</w:t>
      </w:r>
    </w:p>
    <w:p>
      <w:pPr>
        <w:spacing w:after="0" w:line="1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000"/>
          </w:cols>
          <w:pgMar w:left="1420" w:top="270" w:right="479" w:bottom="1440" w:gutter="0" w:footer="0" w:header="0"/>
        </w:sectPr>
      </w:pPr>
    </w:p>
    <w:bookmarkStart w:id="86" w:name="page87"/>
    <w:bookmarkEnd w:id="86"/>
    <w:p>
      <w:pPr>
        <w:ind w:left="444"/>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if (x) such payment is a payment of the principal amount of any Loans or payment under any Letter of Credit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were satisfied and waived, such payment shall be applied solely to pay the Loans of, and any payment under any Letter of Credit owed to, all Non-Defaulting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prior to being applied to the payment of any Loans of, or payment under any Letter of Credit owed to, such Defaulting Lender until such time as all Loans and funded and unfunded participations in L/C Obligations are held by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Commitments under the applicable Facility without giving effect to </w:t>
      </w:r>
      <w:r>
        <w:rPr>
          <w:rFonts w:ascii="Times New Roman" w:cs="Times New Roman" w:eastAsia="Times New Roman" w:hAnsi="Times New Roman"/>
          <w:sz w:val="18"/>
          <w:szCs w:val="18"/>
          <w:u w:val="single" w:color="auto"/>
          <w:color w:val="auto"/>
        </w:rPr>
        <w:t>Section 3.15(b)(i)</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3.15(b)(ii)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80" w:lineRule="exact"/>
        <w:rPr>
          <w:sz w:val="20"/>
          <w:szCs w:val="20"/>
          <w:color w:val="auto"/>
        </w:rPr>
      </w:pPr>
    </w:p>
    <w:p>
      <w:pPr>
        <w:ind w:left="4" w:right="60" w:firstLine="987"/>
        <w:spacing w:after="0" w:line="258" w:lineRule="auto"/>
        <w:tabs>
          <w:tab w:leader="none" w:pos="12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if any Lender becomes, and during the period it remains, a Defaulting Lender, the Issuing Lender will not be required to issue any Letter of Credit or to amend any outstanding Letter of Credit to increase the face amount thereof, alter the drawing terms thereunder or extend the expiry date thereof, unless any exposure that would result therefrom is eliminated or fully covered by the Commitments of the Non-Defaulting Lenders or replacement Lenders or by Cash Collateralization or a combination thereof reasonably satisfactory to the Issuing Lender.</w:t>
      </w:r>
    </w:p>
    <w:p>
      <w:pPr>
        <w:spacing w:after="0" w:line="75" w:lineRule="exact"/>
        <w:rPr>
          <w:rFonts w:ascii="Times New Roman" w:cs="Times New Roman" w:eastAsia="Times New Roman" w:hAnsi="Times New Roman"/>
          <w:sz w:val="18"/>
          <w:szCs w:val="18"/>
          <w:color w:val="auto"/>
        </w:rPr>
      </w:pPr>
    </w:p>
    <w:p>
      <w:pPr>
        <w:ind w:left="4" w:firstLine="987"/>
        <w:spacing w:after="0" w:line="269" w:lineRule="auto"/>
        <w:tabs>
          <w:tab w:leader="none" w:pos="125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set forth in this Agreement, during such period as a Lender is a Defaulting Lender, all fees pursuant to </w:t>
      </w:r>
      <w:r>
        <w:rPr>
          <w:rFonts w:ascii="Times New Roman" w:cs="Times New Roman" w:eastAsia="Times New Roman" w:hAnsi="Times New Roman"/>
          <w:sz w:val="17"/>
          <w:szCs w:val="17"/>
          <w:u w:val="single" w:color="auto"/>
          <w:color w:val="auto"/>
        </w:rPr>
        <w:t>Sections 3.5(a)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3.9</w:t>
      </w:r>
      <w:r>
        <w:rPr>
          <w:rFonts w:ascii="Times New Roman" w:cs="Times New Roman" w:eastAsia="Times New Roman" w:hAnsi="Times New Roman"/>
          <w:sz w:val="17"/>
          <w:szCs w:val="17"/>
          <w:color w:val="auto"/>
        </w:rPr>
        <w:t xml:space="preserve"> shall cease to accrue with respect to such Defaulting Lender (without prejudice to the rights of the Lenders other than Defaulting Lenders in respect of such fees);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to the extent that a portion of the L/C Exposure of such Defaulting Lender is reallocated to the Non-Defaulting Lenders pursuant to </w:t>
      </w:r>
      <w:r>
        <w:rPr>
          <w:rFonts w:ascii="Times New Roman" w:cs="Times New Roman" w:eastAsia="Times New Roman" w:hAnsi="Times New Roman"/>
          <w:sz w:val="17"/>
          <w:szCs w:val="17"/>
          <w:u w:val="single" w:color="auto"/>
          <w:color w:val="auto"/>
        </w:rPr>
        <w:t>clause (b)(i)</w:t>
      </w:r>
      <w:r>
        <w:rPr>
          <w:rFonts w:ascii="Times New Roman" w:cs="Times New Roman" w:eastAsia="Times New Roman" w:hAnsi="Times New Roman"/>
          <w:sz w:val="17"/>
          <w:szCs w:val="17"/>
          <w:color w:val="auto"/>
        </w:rPr>
        <w:t xml:space="preserve"> above, such fees that would have accrued for the benefit of such Defaulting Lender will instead accrue for the benefit of and be payable to such Non-Defaulting Lenders,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in accordance with their respective Revolving Commitments, and</w:t>
      </w:r>
    </w:p>
    <w:p>
      <w:pPr>
        <w:spacing w:after="0" w:line="2" w:lineRule="exact"/>
        <w:rPr>
          <w:rFonts w:ascii="Times New Roman" w:cs="Times New Roman" w:eastAsia="Times New Roman" w:hAnsi="Times New Roman"/>
          <w:sz w:val="17"/>
          <w:szCs w:val="17"/>
          <w:color w:val="auto"/>
        </w:rPr>
      </w:pPr>
    </w:p>
    <w:p>
      <w:pPr>
        <w:jc w:val="both"/>
        <w:ind w:left="4" w:right="40" w:hanging="4"/>
        <w:spacing w:after="0" w:line="255" w:lineRule="auto"/>
        <w:tabs>
          <w:tab w:leader="none" w:pos="26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portion of such L/C Exposure cannot be so reallocated, such fees will instead accrue for the benefit of and be payable to the Issuing Lender as its interests appear (and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 provisions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will automatically be deemed adjusted to reflect the provisions of this Section) until and to the extent that such L/C Exposure is reallocated, Cash Collateralized and/or such Defaulting Lender is replaced.</w:t>
      </w:r>
    </w:p>
    <w:p>
      <w:pPr>
        <w:spacing w:after="0" w:line="77"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the Administrative Agent and the Issuing Lender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amounts then held in the segregated account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such Lender will, to the extent applicable, purchase such portion of outstanding Loans of the other Lenders and/or make such other adjustments as the Administrative Agent may determine to be necessary to cause the Revolving Extensions of Credit and L/C Exposure of the Lenders to be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accordance with their respective Revolving Commitments, whereupon such Lender will cease to be a Defaulting Lender and will be a Non-Defaulting Lender (and such L/C Exposure of each Lender will automatically be adjusted on a prospective basis to reflect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such Lender was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87" w:name="page88"/>
    <w:bookmarkEnd w:id="87"/>
    <w:p>
      <w:pPr>
        <w:jc w:val="both"/>
        <w:ind w:left="4" w:right="40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3.16 </w:t>
      </w:r>
      <w:r>
        <w:rPr>
          <w:rFonts w:ascii="Times New Roman" w:cs="Times New Roman" w:eastAsia="Times New Roman" w:hAnsi="Times New Roman"/>
          <w:sz w:val="17"/>
          <w:szCs w:val="17"/>
          <w:u w:val="single" w:color="auto"/>
          <w:color w:val="auto"/>
        </w:rPr>
        <w:t>Incremental Revolving Commitments Borrower Request</w:t>
      </w:r>
      <w:r>
        <w:rPr>
          <w:rFonts w:ascii="Times New Roman" w:cs="Times New Roman" w:eastAsia="Times New Roman" w:hAnsi="Times New Roman"/>
          <w:sz w:val="17"/>
          <w:szCs w:val="17"/>
          <w:color w:val="auto"/>
        </w:rPr>
        <w:t>. The Borrower may at any time after the Closing Date by written notice to the Administrative Agent elect to request an increase to the Initial Revolving Commitment (each, an “</w:t>
      </w:r>
      <w:r>
        <w:rPr>
          <w:rFonts w:ascii="Times New Roman" w:cs="Times New Roman" w:eastAsia="Times New Roman" w:hAnsi="Times New Roman"/>
          <w:sz w:val="17"/>
          <w:szCs w:val="17"/>
          <w:u w:val="single" w:color="auto"/>
          <w:color w:val="auto"/>
        </w:rPr>
        <w:t>Incremental Revolving Facility</w:t>
      </w:r>
      <w:r>
        <w:rPr>
          <w:rFonts w:ascii="Times New Roman" w:cs="Times New Roman" w:eastAsia="Times New Roman" w:hAnsi="Times New Roman"/>
          <w:sz w:val="17"/>
          <w:szCs w:val="17"/>
          <w:color w:val="auto"/>
        </w:rPr>
        <w:t>”) with revolving commitments (each, an “</w:t>
      </w:r>
      <w:r>
        <w:rPr>
          <w:rFonts w:ascii="Times New Roman" w:cs="Times New Roman" w:eastAsia="Times New Roman" w:hAnsi="Times New Roman"/>
          <w:sz w:val="17"/>
          <w:szCs w:val="17"/>
          <w:u w:val="single" w:color="auto"/>
          <w:color w:val="auto"/>
        </w:rPr>
        <w:t>Incremental Revolving Commitment</w:t>
      </w:r>
      <w:r>
        <w:rPr>
          <w:rFonts w:ascii="Times New Roman" w:cs="Times New Roman" w:eastAsia="Times New Roman" w:hAnsi="Times New Roman"/>
          <w:sz w:val="17"/>
          <w:szCs w:val="17"/>
          <w:color w:val="auto"/>
        </w:rPr>
        <w:t>”) in an amount not in excess of the Incremental Cap, and in minimum increments of $5,000,000 and a minimum amount of $25,000,000 (or such lesser amount equal to the remaining Incremental Cap). Each such notice shall specify</w:t>
      </w:r>
    </w:p>
    <w:p>
      <w:pPr>
        <w:spacing w:after="0" w:line="3" w:lineRule="exact"/>
        <w:rPr>
          <w:sz w:val="20"/>
          <w:szCs w:val="20"/>
          <w:color w:val="auto"/>
        </w:rPr>
      </w:pPr>
    </w:p>
    <w:p>
      <w:pPr>
        <w:ind w:left="4" w:right="100" w:hanging="4"/>
        <w:spacing w:after="0" w:line="252" w:lineRule="auto"/>
        <w:tabs>
          <w:tab w:leader="none" w:pos="21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(each, a “</w:t>
      </w:r>
      <w:r>
        <w:rPr>
          <w:rFonts w:ascii="Times New Roman" w:cs="Times New Roman" w:eastAsia="Times New Roman" w:hAnsi="Times New Roman"/>
          <w:sz w:val="18"/>
          <w:szCs w:val="18"/>
          <w:u w:val="single" w:color="auto"/>
          <w:color w:val="auto"/>
        </w:rPr>
        <w:t>Revolving Commitment Increase Effective Date</w:t>
      </w:r>
      <w:r>
        <w:rPr>
          <w:rFonts w:ascii="Times New Roman" w:cs="Times New Roman" w:eastAsia="Times New Roman" w:hAnsi="Times New Roman"/>
          <w:sz w:val="18"/>
          <w:szCs w:val="18"/>
          <w:color w:val="auto"/>
        </w:rPr>
        <w:t xml:space="preserve">”) on which the Borrower proposes that the Incremental Revolving Commitment shall be effective, which shall be a date not less than three (3) Business Days after the date on which such notice is delivered to the Administrative Agent (unless otherwise agreed by the Administrative Agent) and (ii) the identity of each Person (which, if not a Lender, an Approved Fund or an Affiliate of a Lender, shall be reasonably satisfactory to the Administrative Agent and the Issuing Lender (each such acceptance not to be unreasonably withheld or delayed)) to whom the Borrower proposes any portion of such Incremental Revolving Commitment be allocated and the amounts of such allocations;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existing Lender approached to provide all or a portion of the Incremental Revolving Commitments may elect or decline, in its sole discretion, to provide such Incremental Revolving Commitment.</w:t>
      </w:r>
    </w:p>
    <w:p>
      <w:pPr>
        <w:spacing w:after="0" w:line="80" w:lineRule="exact"/>
        <w:rPr>
          <w:rFonts w:ascii="Times New Roman" w:cs="Times New Roman" w:eastAsia="Times New Roman" w:hAnsi="Times New Roman"/>
          <w:sz w:val="18"/>
          <w:szCs w:val="18"/>
          <w:color w:val="auto"/>
        </w:rPr>
      </w:pPr>
    </w:p>
    <w:p>
      <w:pPr>
        <w:jc w:val="both"/>
        <w:ind w:left="4" w:right="300" w:firstLine="987"/>
        <w:spacing w:after="0" w:line="266" w:lineRule="auto"/>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xml:space="preserve">. The Incremental Revolving Commitment shall become effective as of such Revolving Commitment Increase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in the case of Incremental Revolving Commitments incurred in connection with a Limited Conditionality Transaction:</w:t>
      </w:r>
    </w:p>
    <w:p>
      <w:pPr>
        <w:spacing w:after="0" w:line="6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below, each of the conditions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satisfied;</w:t>
      </w:r>
    </w:p>
    <w:p>
      <w:pPr>
        <w:spacing w:after="0" w:line="11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exist immediately prior to or after giving effect to such Incremental Revolving Facility;</w:t>
      </w:r>
    </w:p>
    <w:p>
      <w:pPr>
        <w:spacing w:after="0" w:line="117" w:lineRule="exact"/>
        <w:rPr>
          <w:rFonts w:ascii="Times New Roman" w:cs="Times New Roman" w:eastAsia="Times New Roman" w:hAnsi="Times New Roman"/>
          <w:sz w:val="18"/>
          <w:szCs w:val="18"/>
          <w:color w:val="auto"/>
        </w:rPr>
      </w:pPr>
    </w:p>
    <w:p>
      <w:pPr>
        <w:ind w:left="984" w:firstLine="408"/>
        <w:spacing w:after="0" w:line="282" w:lineRule="auto"/>
        <w:tabs>
          <w:tab w:leader="none" w:pos="17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or cause to be delivered any customary legal opinions or other documents reasonably requested by the Administrative Agent in connection with any such transaction;</w:t>
      </w:r>
    </w:p>
    <w:p>
      <w:pPr>
        <w:spacing w:after="0" w:line="53"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existing Lender will be required to participate in any Incremental Revolving Facility without its consent; and</w:t>
      </w:r>
    </w:p>
    <w:p>
      <w:pPr>
        <w:spacing w:after="0" w:line="115" w:lineRule="exact"/>
        <w:rPr>
          <w:rFonts w:ascii="Times New Roman" w:cs="Times New Roman" w:eastAsia="Times New Roman" w:hAnsi="Times New Roman"/>
          <w:sz w:val="18"/>
          <w:szCs w:val="18"/>
          <w:color w:val="auto"/>
        </w:rPr>
      </w:pPr>
    </w:p>
    <w:p>
      <w:pPr>
        <w:jc w:val="both"/>
        <w:ind w:left="984" w:right="80" w:firstLine="408"/>
        <w:spacing w:after="0" w:line="261" w:lineRule="auto"/>
        <w:tabs>
          <w:tab w:leader="none" w:pos="164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be in compliance with the covenants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the application of the proceeds of such Incremental Term Loan Commitment (without “netting” the cash proceeds of the applicable Incremental Facility) (and determined on the basis of the financial statements for the most recently ended fiscal quarter), and assuming a full drawing under all Incremental Revolving Facilities constituting revolving commitments incurred at such time.</w:t>
      </w:r>
    </w:p>
    <w:p>
      <w:pPr>
        <w:spacing w:after="0" w:line="73"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2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Incremental Revolving Loans and Incremental Revolving Commitments</w:t>
      </w:r>
      <w:r>
        <w:rPr>
          <w:rFonts w:ascii="Times New Roman" w:cs="Times New Roman" w:eastAsia="Times New Roman" w:hAnsi="Times New Roman"/>
          <w:sz w:val="18"/>
          <w:szCs w:val="18"/>
          <w:color w:val="auto"/>
        </w:rPr>
        <w:t>. The terms and provisions of the Incremental Revolving Commitments and the Loans made pursuant to the Incremental Revolving Commitments shall be as follows:</w:t>
      </w:r>
    </w:p>
    <w:p>
      <w:pPr>
        <w:spacing w:after="0" w:line="53" w:lineRule="exact"/>
        <w:rPr>
          <w:rFonts w:ascii="Times New Roman" w:cs="Times New Roman" w:eastAsia="Times New Roman" w:hAnsi="Times New Roman"/>
          <w:sz w:val="18"/>
          <w:szCs w:val="18"/>
          <w:color w:val="auto"/>
        </w:rPr>
      </w:pPr>
    </w:p>
    <w:p>
      <w:pPr>
        <w:ind w:left="984" w:right="120" w:firstLine="408"/>
        <w:spacing w:after="0" w:line="258" w:lineRule="auto"/>
        <w:tabs>
          <w:tab w:leader="none" w:pos="16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terms and provisions of Loans made pursuant to Incremental Revolving Commitments (the “</w:t>
      </w:r>
      <w:r>
        <w:rPr>
          <w:rFonts w:ascii="Times New Roman" w:cs="Times New Roman" w:eastAsia="Times New Roman" w:hAnsi="Times New Roman"/>
          <w:sz w:val="18"/>
          <w:szCs w:val="18"/>
          <w:u w:val="single" w:color="auto"/>
          <w:color w:val="auto"/>
        </w:rPr>
        <w:t>Incremental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shall be on terms consistent with the existing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Borrower determines to increase the interest rate or fees payable in respect of such Incremental Revolving Loans, such increase shall be permitted only if the interest rate or fees payable in respect of the existing Revolving Loans shall be increased to equal such interest rate or fees payable in respect of such Incremental Revolving Loans; and</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4"/>
          </w:cols>
          <w:pgMar w:left="436" w:top="270" w:right="479" w:bottom="1440" w:gutter="0" w:footer="0" w:header="0"/>
        </w:sectPr>
      </w:pPr>
    </w:p>
    <w:bookmarkStart w:id="88" w:name="page89"/>
    <w:bookmarkEnd w:id="88"/>
    <w:p>
      <w:pPr>
        <w:ind w:left="984" w:right="40" w:firstLine="408"/>
        <w:spacing w:after="0" w:line="282" w:lineRule="auto"/>
        <w:tabs>
          <w:tab w:leader="none" w:pos="165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Incremental Revolving Loans may only be guaranteed by the Guarantors and may only be secured by Liens on Collateral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on Collateral securing the Initial Revolving Facility.</w:t>
      </w:r>
    </w:p>
    <w:p>
      <w:pPr>
        <w:spacing w:after="0" w:line="162"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The Incremental Revolving Commitments shall be effected by a joinder agreement (the “</w:t>
      </w:r>
      <w:r>
        <w:rPr>
          <w:rFonts w:ascii="Times New Roman" w:cs="Times New Roman" w:eastAsia="Times New Roman" w:hAnsi="Times New Roman"/>
          <w:sz w:val="18"/>
          <w:szCs w:val="18"/>
          <w:u w:val="single" w:color="auto"/>
          <w:color w:val="auto"/>
        </w:rPr>
        <w:t>Increase Revolving Joinder</w:t>
      </w:r>
      <w:r>
        <w:rPr>
          <w:rFonts w:ascii="Times New Roman" w:cs="Times New Roman" w:eastAsia="Times New Roman" w:hAnsi="Times New Roman"/>
          <w:sz w:val="18"/>
          <w:szCs w:val="18"/>
          <w:color w:val="auto"/>
        </w:rPr>
        <w:t xml:space="preserve">”) executed by the Borrower, the Administrative Agent and each Lender making such Incremental Revolving Commitment, in form and substance reasonably satisfactory to each of them (in the case of the Administrative Agent, to the extent required herein). The Increase Revolving Joinder may, without the consent of any other Lenders, effect such amendments to this Agreement and the other Loan Documents as may be necessary or appropriate, in the opinion of the Administrative Agent, to effect the provisions of this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 w:right="80" w:firstLine="987"/>
        <w:spacing w:after="0" w:line="261" w:lineRule="auto"/>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xml:space="preserve">. The Incremental Revolving Loans and Incremental Revolving Commitments established pursuant to this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shall constitute Loans and Commitments under, and shall be entitled to all the benefits afforded by, this Agreement and the other Loan Documents, and shall, without limiting the foregoing, benefit equally and ratably from security interests created by the Security Documents and the guarantees of the Guarantors.</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Extension of Maturity Date in Respect of Revolving Facility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72" w:lineRule="auto"/>
        <w:tabs>
          <w:tab w:leader="none" w:pos="124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Requests for Extension</w:t>
      </w:r>
      <w:r>
        <w:rPr>
          <w:rFonts w:ascii="Times New Roman" w:cs="Times New Roman" w:eastAsia="Times New Roman" w:hAnsi="Times New Roman"/>
          <w:sz w:val="17"/>
          <w:szCs w:val="17"/>
          <w:color w:val="auto"/>
        </w:rPr>
        <w:t>. The Borrower may, by notice to the Administrative Agent (who shall promptly notify the Lenders) not later than thirty (30) days prior to the termination date then in effect with respect to the Revolving Facility (the “</w:t>
      </w:r>
      <w:r>
        <w:rPr>
          <w:rFonts w:ascii="Times New Roman" w:cs="Times New Roman" w:eastAsia="Times New Roman" w:hAnsi="Times New Roman"/>
          <w:sz w:val="17"/>
          <w:szCs w:val="17"/>
          <w:u w:val="single" w:color="auto"/>
          <w:color w:val="auto"/>
        </w:rPr>
        <w:t>Existing Revolving Facility Maturity Date</w:t>
      </w:r>
      <w:r>
        <w:rPr>
          <w:rFonts w:ascii="Times New Roman" w:cs="Times New Roman" w:eastAsia="Times New Roman" w:hAnsi="Times New Roman"/>
          <w:sz w:val="17"/>
          <w:szCs w:val="17"/>
          <w:color w:val="auto"/>
        </w:rPr>
        <w:t xml:space="preserve">”), request that each Revolving Lender extend such Lender’s Existing Revolving Facility Maturity Date in respect of the Revolving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w:t>
      </w:r>
    </w:p>
    <w:p>
      <w:pPr>
        <w:spacing w:after="0" w:line="1" w:lineRule="exact"/>
        <w:rPr>
          <w:rFonts w:ascii="Times New Roman" w:cs="Times New Roman" w:eastAsia="Times New Roman" w:hAnsi="Times New Roman"/>
          <w:sz w:val="17"/>
          <w:szCs w:val="17"/>
          <w:color w:val="auto"/>
        </w:rPr>
      </w:pPr>
    </w:p>
    <w:p>
      <w:pPr>
        <w:jc w:val="both"/>
        <w:ind w:left="4" w:hanging="4"/>
        <w:spacing w:after="0" w:line="255" w:lineRule="auto"/>
        <w:tabs>
          <w:tab w:leader="none" w:pos="2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margins, interest rate “floors,” fees and maturity applicable to any extended Revolving Loan shall be determined by the Borrower and the Extending Revolving Lenders and (ii) any such extension shall be on the terms and pursuant to documentation to be determined by the Borrower and the Extending Revolving Lenders.</w:t>
      </w:r>
    </w:p>
    <w:p>
      <w:pPr>
        <w:spacing w:after="0" w:line="77"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25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Lender Elections to Extend</w:t>
      </w:r>
      <w:r>
        <w:rPr>
          <w:rFonts w:ascii="Times New Roman" w:cs="Times New Roman" w:eastAsia="Times New Roman" w:hAnsi="Times New Roman"/>
          <w:sz w:val="18"/>
          <w:szCs w:val="18"/>
          <w:color w:val="auto"/>
        </w:rPr>
        <w:t xml:space="preserve">. Each Revolving Lender, acting in its sole and individual discretion, shall, by notice to the Administrative Agent given within ten (10) Business Days of delivery of the notice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such other period as the Borrower and the Administrative Agent shall mutually agree) (the “</w:t>
      </w:r>
      <w:r>
        <w:rPr>
          <w:rFonts w:ascii="Times New Roman" w:cs="Times New Roman" w:eastAsia="Times New Roman" w:hAnsi="Times New Roman"/>
          <w:sz w:val="18"/>
          <w:szCs w:val="18"/>
          <w:u w:val="single" w:color="auto"/>
          <w:color w:val="auto"/>
        </w:rPr>
        <w:t>Revolving Notice Date</w:t>
      </w:r>
      <w:r>
        <w:rPr>
          <w:rFonts w:ascii="Times New Roman" w:cs="Times New Roman" w:eastAsia="Times New Roman" w:hAnsi="Times New Roman"/>
          <w:sz w:val="18"/>
          <w:szCs w:val="18"/>
          <w:color w:val="auto"/>
        </w:rPr>
        <w:t>”), advise the Administrative Agent whether or not such Revolving Lender agrees to such extension (and each Revolving Lender that determines not to so extend its Existing Revolving Facility Maturity Date (a “</w:t>
      </w:r>
      <w:r>
        <w:rPr>
          <w:rFonts w:ascii="Times New Roman" w:cs="Times New Roman" w:eastAsia="Times New Roman" w:hAnsi="Times New Roman"/>
          <w:sz w:val="18"/>
          <w:szCs w:val="18"/>
          <w:u w:val="single" w:color="auto"/>
          <w:color w:val="auto"/>
        </w:rPr>
        <w:t>Non-Extending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shall notify the Administrative Agent of such fact promptly after such determination (but in any event no later than the Revolving Notice Date) and any Revolving Lender that does not so advise the Administrative Agent on or before the Revolving Notice Date shall be deemed to be a Non-Extending Revolving Lender. The election of any Revolving Lender to agree to such extension shall not obligate any other Revolving Lender to so agree.</w:t>
      </w:r>
    </w:p>
    <w:p>
      <w:pPr>
        <w:spacing w:after="0" w:line="83"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Administrative Agent</w:t>
      </w:r>
      <w:r>
        <w:rPr>
          <w:rFonts w:ascii="Times New Roman" w:cs="Times New Roman" w:eastAsia="Times New Roman" w:hAnsi="Times New Roman"/>
          <w:sz w:val="18"/>
          <w:szCs w:val="18"/>
          <w:color w:val="auto"/>
        </w:rPr>
        <w:t xml:space="preserve">. The Administrative Agent shall notify the Borrower of each Revolving Lender’s determination under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promptly following the Revolving Notice Date.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89" w:name="page90"/>
    <w:bookmarkEnd w:id="89"/>
    <w:p>
      <w:pPr>
        <w:ind w:right="80" w:firstLine="987"/>
        <w:spacing w:after="0" w:line="256"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Commitment Lenders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the Borrower shall have the right to replace each Non-Extending Revolving Lender with, and add as “Revolving Lenders” under this Agreement in place thereof, one or more Eligible Assignees (each, an “</w:t>
      </w:r>
      <w:r>
        <w:rPr>
          <w:rFonts w:ascii="Times New Roman" w:cs="Times New Roman" w:eastAsia="Times New Roman" w:hAnsi="Times New Roman"/>
          <w:sz w:val="18"/>
          <w:szCs w:val="18"/>
          <w:u w:val="single" w:color="auto"/>
          <w:color w:val="auto"/>
        </w:rPr>
        <w:t>Additional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 Lender</w:t>
      </w:r>
      <w:r>
        <w:rPr>
          <w:rFonts w:ascii="Times New Roman" w:cs="Times New Roman" w:eastAsia="Times New Roman" w:hAnsi="Times New Roman"/>
          <w:sz w:val="18"/>
          <w:szCs w:val="18"/>
          <w:color w:val="auto"/>
        </w:rPr>
        <w:t xml:space="preserve">”) as provided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of such Additional Revolving Commitment Lenders shall enter into an Assignment and Assumption pursuant to which such Additional Revolving Commitment Lender shall undertake a Revolving Commitment (and, if any such Additional Revolving Commitment Lender is already a Revolving Lender, its Revolving Commitment shall be in addition to any other Revolving Commitment of such Lender with respect thereto on such date).</w:t>
      </w:r>
    </w:p>
    <w:p>
      <w:pPr>
        <w:spacing w:after="0" w:line="79"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Requirement</w:t>
      </w:r>
      <w:r>
        <w:rPr>
          <w:rFonts w:ascii="Times New Roman" w:cs="Times New Roman" w:eastAsia="Times New Roman" w:hAnsi="Times New Roman"/>
          <w:sz w:val="18"/>
          <w:szCs w:val="18"/>
          <w:color w:val="auto"/>
        </w:rPr>
        <w:t>. If (and only if) any Revolving Lender has agreed so to extend their Existing Revolving Facility Maturity Date (each, an “</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the Initial Revolving Termination Date in respect of such Initial Revolving Facility of each Extending Revolving Lender and of each Additional Revolving Commitment Lender shall be extended subject to the terms of any such notice of extension and each Additional Revolving Commitment Lender shall thereupon become a “Revolving Lender” for all purposes of this Agreement.</w:t>
      </w:r>
    </w:p>
    <w:p>
      <w:pPr>
        <w:spacing w:after="0" w:line="71" w:lineRule="exact"/>
        <w:rPr>
          <w:rFonts w:ascii="Times New Roman" w:cs="Times New Roman" w:eastAsia="Times New Roman" w:hAnsi="Times New Roman"/>
          <w:sz w:val="18"/>
          <w:szCs w:val="18"/>
          <w:color w:val="auto"/>
        </w:rPr>
      </w:pPr>
    </w:p>
    <w:p>
      <w:pPr>
        <w:ind w:right="60" w:firstLine="987"/>
        <w:spacing w:after="0" w:line="254" w:lineRule="auto"/>
        <w:tabs>
          <w:tab w:leader="none" w:pos="12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 of Extensions</w:t>
      </w:r>
      <w:r>
        <w:rPr>
          <w:rFonts w:ascii="Times New Roman" w:cs="Times New Roman" w:eastAsia="Times New Roman" w:hAnsi="Times New Roman"/>
          <w:sz w:val="18"/>
          <w:szCs w:val="18"/>
          <w:color w:val="auto"/>
        </w:rPr>
        <w:t xml:space="preserve">. As a condition precedent to such extension, the Borrower shall deliver to the Administrative Agent a certificate of the Borrower dated as of the effective date of such extension signed by a Responsible Officer of the Borrower (i) certifying and attaching the resolutions adopted by the Borrower approving or consenting to such extension and (ii) certifying that, before and after giving effect to such extension, (A) the representations and warranties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other Loan Documents are true and correct in all material respects on and as of the effective date of such extension, except to the extent that such representations and warranties specifically refer to an earlier date, in which case they are true and correct in all material respects as of such earlier date, and except that for purposes of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and (B) no Default exists. In addition, on the termination date of each Non-Extending Revolving Lender, the Borrower shall repay any non-extended Revolving Loans of such Non-Extending Revolving Lender outstanding on such date.</w:t>
      </w:r>
    </w:p>
    <w:p>
      <w:pPr>
        <w:spacing w:after="0" w:line="80" w:lineRule="exact"/>
        <w:rPr>
          <w:rFonts w:ascii="Times New Roman" w:cs="Times New Roman" w:eastAsia="Times New Roman" w:hAnsi="Times New Roman"/>
          <w:sz w:val="18"/>
          <w:szCs w:val="18"/>
          <w:color w:val="auto"/>
        </w:rPr>
      </w:pPr>
    </w:p>
    <w:p>
      <w:pPr>
        <w:jc w:val="both"/>
        <w:ind w:right="200" w:firstLine="987"/>
        <w:spacing w:after="0" w:line="266"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Provisions</w:t>
      </w:r>
      <w:r>
        <w:rPr>
          <w:rFonts w:ascii="Times New Roman" w:cs="Times New Roman" w:eastAsia="Times New Roman" w:hAnsi="Times New Roman"/>
          <w:sz w:val="18"/>
          <w:szCs w:val="18"/>
          <w:color w:val="auto"/>
        </w:rPr>
        <w:t xml:space="preserve">. This Section shall supersede any provisions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11.7</w:t>
      </w:r>
      <w:r>
        <w:rPr>
          <w:rFonts w:ascii="Times New Roman" w:cs="Times New Roman" w:eastAsia="Times New Roman" w:hAnsi="Times New Roman"/>
          <w:sz w:val="18"/>
          <w:szCs w:val="18"/>
          <w:color w:val="auto"/>
        </w:rPr>
        <w:t xml:space="preserve"> to the contrary, and the Borrower and the Administrative Agent shall be entitled to enter into any amendments to this Agreement necessary or desirable to reflect the extensions pursuant to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 GENERAL PROVISIONS APPLICABLE TO LOANS AND LETTERS OF CREDIT</w:t>
      </w:r>
    </w:p>
    <w:p>
      <w:pPr>
        <w:spacing w:after="0" w:line="117"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Optional Prepayments</w:t>
      </w:r>
      <w:r>
        <w:rPr>
          <w:rFonts w:ascii="Times New Roman" w:cs="Times New Roman" w:eastAsia="Times New Roman" w:hAnsi="Times New Roman"/>
          <w:sz w:val="17"/>
          <w:szCs w:val="17"/>
          <w:color w:val="auto"/>
        </w:rPr>
        <w:t xml:space="preserve">. The Borrower may at any time and from time to time prepay the Loans under any Facility, in whole or in part, without premium or penalty, upon irrevocable notice delivered to the Administrative Agent no later than 2:00 p.m., New York City time, three (3) Business Days prior thereto, in the case of SOFR Loans, and no later than 2:00 p.m., New York City time, one (1) Business Day prior thereto, in the case of Alternative Base Rate Loans, which notice shall specify the date and amount of prepayment, the applicable Facility and whether the prepayment is of SOFR Loans or Alternative Base Rate Loans and if such payment is to be applied to prepay Delayed Draw Term Loans, the manner in which such prepayment is to be applied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SOFR Loan is prepaid on any day other than the last day of the Interest Period applicable thereto, the Borrower shall also pay any amounts owing pursuant to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such notice may be contingent on the occurrence of a refinancing or the consummation of a sale, transfer, lease or other Disposition of assets and may be revoked or the termination date deferred if the refinancing or sale, transfer, lease or other Disposition of assets does not occur.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Alternative Base Rate Loans) accrued interest to such date on the amount prepaid. Partial prepayments of SOFR Loans shall be in an aggregate principal amount of $500,000 or integral multiples of $100,000 in excess thereof. Partial prepayments of Alternative Base Rate Loans shall be in an aggregate principal amount of $250,000 or integral multiples of $100,000 in excess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90" w:name="page91"/>
    <w:bookmarkEnd w:id="9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58"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Indebtedness shall be incurred or issued by any Group Member after the Closing Date (other than Excluded Indebtedness), an amount equal to 100% of the Net Cash Proceeds thereof shall be applied on the date of such incurrence or issuance toward the prepayment of the Term Loans and accrued and unpaid interest thereon as set forth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Indebtedness shall be incurred or issued by any Group Member after the Closing Date pursuant to </w:t>
      </w:r>
      <w:r>
        <w:rPr>
          <w:rFonts w:ascii="Times New Roman" w:cs="Times New Roman" w:eastAsia="Times New Roman" w:hAnsi="Times New Roman"/>
          <w:sz w:val="18"/>
          <w:szCs w:val="18"/>
          <w:u w:val="single" w:color="auto"/>
          <w:color w:val="auto"/>
        </w:rPr>
        <w:t>Sections 8.2(j)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the proceeds thereof shall be applied on the date of such incurrence or issuance toward the prepayment of the Delayed Draw Term Loans and accrued and unpaid interest thereon as set forth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any Group Member shall receive Net Cash Proceeds in excess of $</w:t>
      </w:r>
      <w:r>
        <w:rPr>
          <w:rFonts w:ascii="Times New Roman" w:cs="Times New Roman" w:eastAsia="Times New Roman" w:hAnsi="Times New Roman"/>
          <w:sz w:val="18"/>
          <w:szCs w:val="18"/>
          <w:color w:val="FF0000"/>
          <w:strike w:val="1"/>
        </w:rPr>
        <w:t>10,000,000</w:t>
      </w:r>
      <w:r>
        <w:rPr>
          <w:rFonts w:ascii="Times New Roman" w:cs="Times New Roman" w:eastAsia="Times New Roman" w:hAnsi="Times New Roman"/>
          <w:sz w:val="18"/>
          <w:szCs w:val="18"/>
          <w:u w:val="single" w:color="auto"/>
          <w:color w:val="0000FF"/>
        </w:rPr>
        <w:t>20,000,000</w:t>
      </w:r>
      <w:r>
        <w:rPr>
          <w:rFonts w:ascii="Times New Roman" w:cs="Times New Roman" w:eastAsia="Times New Roman" w:hAnsi="Times New Roman"/>
          <w:sz w:val="18"/>
          <w:szCs w:val="18"/>
          <w:color w:val="auto"/>
        </w:rPr>
        <w:t xml:space="preserve"> in any fiscal year from any Asset Sale or Recovery Event then, unless a Reinvestment Notice shall be delivered in respect thereof, an amount equal to 100% of such Net Cash Proceeds shall be applied on such date toward the prepayment of the Term Loans and accrued and unpaid interest thereon as set forth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on each Reinvestment Prepayment Date, an amount equal to the Reinvestment Prepayment Amount with respect to the relevant Reinvestment Event shall be applied toward the prepayment of the Term Loans and accrued and unpaid interest thereon as set forth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5" w:lineRule="exact"/>
        <w:rPr>
          <w:rFonts w:ascii="Times New Roman" w:cs="Times New Roman" w:eastAsia="Times New Roman" w:hAnsi="Times New Roman"/>
          <w:sz w:val="18"/>
          <w:szCs w:val="18"/>
          <w:color w:val="auto"/>
        </w:rPr>
      </w:pPr>
    </w:p>
    <w:p>
      <w:pPr>
        <w:ind w:firstLine="987"/>
        <w:spacing w:after="0" w:line="267" w:lineRule="auto"/>
        <w:tabs>
          <w:tab w:leader="none" w:pos="123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prepayment of Term Loans pursuant to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shall be applied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between the Delayed Draw Term Loans and each Incremental Term Facility then outstanding based on the aggregate principal amount of the Term Loans under each such Term Facility then outstanding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prepayment of Term Loans with the net proceeds of an Incremental Term Facility incurred for the purpose of refinancing or replacing such Term Loans shall be applied to the Term Loans of the applicable Term Facility being refinanced or replaced). With respect to Term Loans under any Term Facility, amounts to be applied in connection with prepayments made pursuant to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shall be applied against the remaining scheduled installments of principal due in respect of the Term Loans of such Term Facility as directed by the Borrower (or, in the absence of direction from the Borrower, to the remaining scheduled amortization payments in respect of the Term Loans of such Term Facility in direct order of maturity), and each such prepayment shall be paid to the Term Lenders of such class in accordance with </w:t>
      </w:r>
      <w:r>
        <w:rPr>
          <w:rFonts w:ascii="Times New Roman" w:cs="Times New Roman" w:eastAsia="Times New Roman" w:hAnsi="Times New Roman"/>
          <w:sz w:val="17"/>
          <w:szCs w:val="17"/>
          <w:u w:val="single" w:color="auto"/>
          <w:color w:val="auto"/>
        </w:rPr>
        <w:t>Section 4.8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Alternative Base Rate Loans and,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to SOFR Loans in a manner that minimizes the amount of any payments required to be made by the Borrower pursuant to</w:t>
      </w:r>
    </w:p>
    <w:p>
      <w:pPr>
        <w:spacing w:after="0" w:line="7" w:lineRule="exact"/>
        <w:rPr>
          <w:rFonts w:ascii="Times New Roman" w:cs="Times New Roman" w:eastAsia="Times New Roman" w:hAnsi="Times New Roman"/>
          <w:sz w:val="17"/>
          <w:szCs w:val="17"/>
          <w:color w:val="auto"/>
        </w:rPr>
      </w:pPr>
    </w:p>
    <w:p>
      <w:pPr>
        <w:ind w:right="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Each prepayment of the Term Loans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be accompanied by accrued interest to the date of such prepayment on the amount prepaid.</w:t>
      </w:r>
    </w:p>
    <w:p>
      <w:pPr>
        <w:spacing w:after="0" w:line="73" w:lineRule="exact"/>
        <w:rPr>
          <w:rFonts w:ascii="Times New Roman" w:cs="Times New Roman" w:eastAsia="Times New Roman" w:hAnsi="Times New Roman"/>
          <w:sz w:val="17"/>
          <w:szCs w:val="17"/>
          <w:color w:val="auto"/>
        </w:rPr>
      </w:pPr>
    </w:p>
    <w:p>
      <w:pPr>
        <w:ind w:firstLine="987"/>
        <w:spacing w:after="0" w:line="254" w:lineRule="auto"/>
        <w:tabs>
          <w:tab w:leader="none" w:pos="121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may elect, by notice to the Administrative Agent at or prior to the time and in the manner specified by the Administrative Agent, prior to any prepayment of Term Loans required to be made by the Borrower pursuant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to decline all (but not a portion) of its share of such prepayment (such declined amounts, the “</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xml:space="preserve">”), in which case such Declined Proceeds may be retained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 Lender may reject any prepayment made under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above to the extent that such prepayment is made with the Net Cash Proceeds of any Permitted Refinancing incurred to refinance all or a portion of the Term Loans. If any Lender fails to deliver a notice to the Administrative Agent of its election to decline receipt of its share of any mandatory prepayment within the time frame specified by the Administrative Agent, such failure will be deemed to constitute an acceptance of such Lender’s share of the total amount of such mandatory prepayment of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-3835400</wp:posOffset>
            </wp:positionV>
            <wp:extent cx="5143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91" w:name="page92"/>
    <w:bookmarkEnd w:id="91"/>
    <w:p>
      <w:pPr>
        <w:ind w:left="4" w:right="240" w:firstLine="987"/>
        <w:spacing w:after="0" w:line="261" w:lineRule="auto"/>
        <w:tabs>
          <w:tab w:leader="none" w:pos="125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to the extent that (and for so long as) the repatriation to the Borrower as a distribution or dividend of any amounts required to mandatorily prepay the Term Loans pursuant to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above that are attributable to any Foreign Subsidiary are</w:t>
      </w:r>
    </w:p>
    <w:p>
      <w:pPr>
        <w:ind w:left="4" w:hanging="4"/>
        <w:spacing w:after="0" w:line="253" w:lineRule="auto"/>
        <w:tabs>
          <w:tab w:leader="none" w:pos="21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prohibited or delayed by applicable local Requirements of Law from being repatriated to the jurisdiction of organization of the Borrower or (ii) would result in a material and adverse Tax liability (including any withholding Tax) (such amount, a “</w:t>
      </w:r>
      <w:r>
        <w:rPr>
          <w:rFonts w:ascii="Times New Roman" w:cs="Times New Roman" w:eastAsia="Times New Roman" w:hAnsi="Times New Roman"/>
          <w:sz w:val="18"/>
          <w:szCs w:val="18"/>
          <w:u w:val="single" w:color="auto"/>
          <w:color w:val="auto"/>
        </w:rPr>
        <w:t>Restricted Amount</w:t>
      </w:r>
      <w:r>
        <w:rPr>
          <w:rFonts w:ascii="Times New Roman" w:cs="Times New Roman" w:eastAsia="Times New Roman" w:hAnsi="Times New Roman"/>
          <w:sz w:val="18"/>
          <w:szCs w:val="18"/>
          <w:color w:val="auto"/>
        </w:rPr>
        <w:t xml:space="preserve">”), the calculation of Net Cash Proceeds shall be reduced by such Restricted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once such repatriation of any such affected Net Cash Proceeds is (x) permitted under the applicable local Requirements of Law and/or (y) would no longer result in such material and adverse Tax liability, the Group Members shall be treated as having received Net Cash Proceeds equal to the amount of such reduction.</w:t>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87"/>
        <w:spacing w:after="0" w:line="241" w:lineRule="auto"/>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elect from time to time to convert SOFR Loans to Alternative Base Rate Loans by giving the Administrative Agent prior irrevocable notice of such election no later than 2:00 p.m., New York City time, on the Business Day preceding the proposed conversion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conversion of SOFR Loans may be made only on the last day of an Interest Period with respect thereto. The Borrower may elect from time to time to convert Alternative Base Rate Loans to SOFR Loans by giving the Administrative Agent prior irrevocable notice of such election no later than 2:00 p.m., New York City time,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Business Day preceding the proposed conversion date (which notice shall specify the length of the initial Interest Period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Alternative Base Rate Loan under a particular Facility may be converted into a SOFR Loan when any Event of Default has occurred and is continuing and the Administrative Agent has or the Majority Facility Lenders in respect of such Facility have determined in its or their sole discretion not to permit such conversions. Upon receipt of any such notice the Administrative Agent shall promptly notify each relevant Lender thereof.</w:t>
      </w:r>
    </w:p>
    <w:p>
      <w:pPr>
        <w:spacing w:after="0" w:line="89"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5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SOFR Loan may be continued as such upon the expiration of the then current Interest Period with respect thereto by the Borrower giving irrevocable notice to the Administrative Agent, in accordance with the applicable provisions of the term “Interest Period”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length of the next Interest Period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SOFR Loan under a particular Facility may be continued as such when any Event of Default has occurred and is continuing and the Administrative Agent has or the Majority Facility Lenders in respect of such Facility have determined in its or their sole discretion not to permit such continuations;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Borrower shall fail to give any required notice as described above in this paragraph or if such continuation is not permitted pursuant to the preceding proviso such Loans shall be automatically converted to Alternative Base Rate Loans on the last day of such then expiring Interest Period. Upon receipt of any such notice the Administrative Agent shall promptly notify each relevant Lender thereof.</w:t>
      </w:r>
    </w:p>
    <w:p>
      <w:pPr>
        <w:spacing w:after="0" w:line="84"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Limitations on SOFR Tranches</w:t>
      </w:r>
      <w:r>
        <w:rPr>
          <w:rFonts w:ascii="Times New Roman" w:cs="Times New Roman" w:eastAsia="Times New Roman" w:hAnsi="Times New Roman"/>
          <w:sz w:val="18"/>
          <w:szCs w:val="18"/>
          <w:color w:val="auto"/>
        </w:rPr>
        <w:t>. Notwithstanding anything to the contrary in this Agreement, all borrowings, conversions and continuations of SOFR Loans hereunder and all selections of Interest Periods hereunder shall be in such amounts and be made pursuant to such elections so that, (a) after giving effect thereto, the aggregate principal amount of the SOFR Loans comprising each SOFR Tranche shall be equal to $500,000 or integral multiples of $100,000 in excess thereof (or, if less, the then outstanding amount of the SOFR Loans (or, in the case of a conversion, Alternative Base Rate Loans) to be borrowed, converted or continued) and (b) no more than five (5) SOFR Tranches shall be outstanding at any one time.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4"/>
          </w:cols>
          <w:pgMar w:left="436" w:top="270" w:right="43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40" w:firstLine="987"/>
        <w:spacing w:after="0" w:line="282"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SOFR Loan shall bear interest for each day during each Interest Period with respect thereto at a rate per annum equal to Term SOFR determined for such day plus the Applicable Margin.</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Alternative Base Rate Loan shall bear interest at a rate per annum equal to the Alternative Base Rate plus the Applicable Margin.</w:t>
      </w:r>
    </w:p>
    <w:p>
      <w:pPr>
        <w:spacing w:after="0" w:line="117" w:lineRule="exact"/>
        <w:rPr>
          <w:rFonts w:ascii="Times New Roman" w:cs="Times New Roman" w:eastAsia="Times New Roman" w:hAnsi="Times New Roman"/>
          <w:sz w:val="18"/>
          <w:szCs w:val="18"/>
          <w:color w:val="auto"/>
        </w:rPr>
      </w:pPr>
    </w:p>
    <w:p>
      <w:pPr>
        <w:ind w:firstLine="987"/>
        <w:spacing w:after="0" w:line="272" w:lineRule="auto"/>
        <w:tabs>
          <w:tab w:leader="none" w:pos="123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 Event of Default under </w:t>
      </w:r>
      <w:r>
        <w:rPr>
          <w:rFonts w:ascii="Times New Roman" w:cs="Times New Roman" w:eastAsia="Times New Roman" w:hAnsi="Times New Roman"/>
          <w:sz w:val="17"/>
          <w:szCs w:val="17"/>
          <w:u w:val="single" w:color="auto"/>
          <w:color w:val="auto"/>
        </w:rPr>
        <w:t>Section 9.1(a)</w:t>
      </w:r>
      <w:r>
        <w:rPr>
          <w:rFonts w:ascii="Times New Roman" w:cs="Times New Roman" w:eastAsia="Times New Roman" w:hAnsi="Times New Roman"/>
          <w:sz w:val="17"/>
          <w:szCs w:val="17"/>
          <w:color w:val="auto"/>
        </w:rPr>
        <w:t xml:space="preserve"> shall have occurred and be continuing, such overdue amounts shall bear interest at a rate per annum equal to (i) in the case of the Loans, the rate that would otherwise be applicable thereto pursuant to the foregoing provisions of this Section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2.00%, (ii) in the case of Reimbursement Obligations, the non-default rate applicable to Alternative Base Rate Loans under the Revolving Facility </w:t>
      </w:r>
      <w:r>
        <w:rPr>
          <w:rFonts w:ascii="Times New Roman" w:cs="Times New Roman" w:eastAsia="Times New Roman" w:hAnsi="Times New Roman"/>
          <w:sz w:val="17"/>
          <w:szCs w:val="17"/>
          <w:u w:val="single" w:color="auto"/>
          <w:color w:val="auto"/>
        </w:rPr>
        <w:t>plus</w:t>
      </w:r>
    </w:p>
    <w:p>
      <w:pPr>
        <w:spacing w:after="0" w:line="1" w:lineRule="exact"/>
        <w:rPr>
          <w:rFonts w:ascii="Times New Roman" w:cs="Times New Roman" w:eastAsia="Times New Roman" w:hAnsi="Times New Roman"/>
          <w:sz w:val="17"/>
          <w:szCs w:val="17"/>
          <w:color w:val="auto"/>
        </w:rPr>
      </w:pPr>
    </w:p>
    <w:p>
      <w:pPr>
        <w:ind w:right="2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2.00% and (iii) in the case of any such other amounts that do not relate to a particular Facility, the non-default rate then applicable to Alternative Base Rate Loans under the Revolving Facility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2.00%, in each case, from the date of such Event of Default until such Event of Default is no longer continuing.</w:t>
      </w:r>
    </w:p>
    <w:p>
      <w:pPr>
        <w:spacing w:after="0" w:line="77" w:lineRule="exact"/>
        <w:rPr>
          <w:rFonts w:ascii="Times New Roman" w:cs="Times New Roman" w:eastAsia="Times New Roman" w:hAnsi="Times New Roman"/>
          <w:sz w:val="17"/>
          <w:szCs w:val="17"/>
          <w:color w:val="auto"/>
        </w:rPr>
      </w:pPr>
    </w:p>
    <w:p>
      <w:pPr>
        <w:ind w:right="420" w:firstLine="987"/>
        <w:spacing w:after="0" w:line="282" w:lineRule="auto"/>
        <w:tabs>
          <w:tab w:leader="none" w:pos="12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and as provided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accruing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Section shall be payable from time to time on demand.</w:t>
      </w:r>
    </w:p>
    <w:p>
      <w:pPr>
        <w:spacing w:after="0" w:line="53"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(i) characterize any payment that is not principal as an expense, fee, or premium rather than interest, (ii) exclude voluntary prepayments and the effects thereof, and (iii) amortize, prorate, allocate, and spread in equal or unequal parts the total amount of interest throughout the contemplated term of the Obligations hereunder.</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5"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fees payable pursuant hereto shall be calculated on the basis of a 360-day year for the actual days elapsed, except that, with respect to Alternative Base Rate Loans bearing interest pursuant to the Prime Rate, the interest thereon shall be calculated on the basis of a 365- (or 366-, as the case may be) day year for the actual days elapsed. The Administrative Agent shall as soon as practicable notify the Borrower and the relevant Lenders of each determination of a Term SOFR Reference Rate. Any change in the interest rate on a Loan resulting from a change in the Alternative Base Rate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80"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promptly deliver to the Borrower a statement showing the quotations used by the Administrative Agent in determining any interest rate pursuant to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93" w:name="page94"/>
    <w:bookmarkEnd w:id="9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Inability to Determine Interest Rate</w:t>
      </w:r>
      <w:r>
        <w:rPr>
          <w:rFonts w:ascii="Times New Roman" w:cs="Times New Roman" w:eastAsia="Times New Roman" w:hAnsi="Times New Roman"/>
          <w:sz w:val="18"/>
          <w:szCs w:val="18"/>
          <w:color w:val="auto"/>
        </w:rPr>
        <w:t>. If prior to the first day of any Interest Period:</w:t>
      </w:r>
    </w:p>
    <w:p>
      <w:pPr>
        <w:spacing w:after="0" w:line="117" w:lineRule="exact"/>
        <w:rPr>
          <w:sz w:val="20"/>
          <w:szCs w:val="20"/>
          <w:color w:val="auto"/>
        </w:rPr>
      </w:pPr>
    </w:p>
    <w:p>
      <w:pPr>
        <w:ind w:left="984" w:right="100" w:firstLine="408"/>
        <w:spacing w:after="0" w:line="266" w:lineRule="auto"/>
        <w:tabs>
          <w:tab w:leader="none" w:pos="16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reasonably determined (which determination shall be conclusive and binding upon the Borrower) that, by reason of circumstances affecting the relevant market, adequate and reasonable means do not exist for ascertaining the Term SOFR Reference Rate for such Interest Period, or</w:t>
      </w:r>
    </w:p>
    <w:p>
      <w:pPr>
        <w:spacing w:after="0" w:line="67" w:lineRule="exact"/>
        <w:rPr>
          <w:rFonts w:ascii="Times New Roman" w:cs="Times New Roman" w:eastAsia="Times New Roman" w:hAnsi="Times New Roman"/>
          <w:sz w:val="18"/>
          <w:szCs w:val="18"/>
          <w:color w:val="auto"/>
        </w:rPr>
      </w:pPr>
    </w:p>
    <w:p>
      <w:pPr>
        <w:ind w:left="984" w:right="40" w:firstLine="408"/>
        <w:spacing w:after="0" w:line="261" w:lineRule="auto"/>
        <w:tabs>
          <w:tab w:leader="none" w:pos="165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notice from the Majority Facility Lenders in respect of the relevant Facility that the Term SOFR Reference Rate determined or to be determined for such Interest Period will not adequately and fairly reflect the cost to such Lenders (as reasonably determined and conclusively certified by such Lenders) of making or maintaining their affected Loans during such Interest Period,</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Administrative Agent shall give written notice thereof to the Borrower and the relevant Lenders as soon as practicable thereafter but at least two</w:t>
      </w:r>
    </w:p>
    <w:p>
      <w:pPr>
        <w:spacing w:after="0" w:line="27" w:lineRule="exact"/>
        <w:rPr>
          <w:sz w:val="20"/>
          <w:szCs w:val="20"/>
          <w:color w:val="auto"/>
        </w:rPr>
      </w:pPr>
    </w:p>
    <w:p>
      <w:pPr>
        <w:ind w:left="4" w:hanging="4"/>
        <w:spacing w:after="0" w:line="252" w:lineRule="auto"/>
        <w:tabs>
          <w:tab w:leader="none" w:pos="25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first day of such Interest Period. If such notice is given (x) any SOFR Loans under the relevant Facility requested to be made on the first day of such Interest Period shall be made as Alternative Base Rate Loans, (y) any Loans under the relevant Facility that were to have been converted on the first day of such Interest Period to SOFR Loans shall be continued as Alternative Base Rate Loans and (z) any outstanding SOFR Loans under the relevant Facility shall be converted, on the last day of the then current Interest Period, to Alternative Base Rate Loans. Until such notice has been withdrawn by the Administrative Agent (which notice the Administrative Agent agrees to withdraw promptly upon a determination that the condition or situation which gave rise to such notice no longer exists), no further SOFR Loans under the relevant Facility shall be made or continued as such, nor shall the Borrower have the right to convert Loans under the relevant Facility to SOFR Loans.</w:t>
      </w:r>
    </w:p>
    <w:p>
      <w:pPr>
        <w:spacing w:after="0" w:line="7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i w:val="1"/>
          <w:iCs w:val="1"/>
          <w:u w:val="single" w:color="auto"/>
          <w:color w:val="auto"/>
        </w:rPr>
        <w:t>Pro Rata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Treatment; Application of Payments; Payments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right="40" w:firstLine="987"/>
        <w:spacing w:after="0" w:line="266" w:lineRule="auto"/>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by the Borrower from the Lenders hereunder, each payment by the Borrower on account of any commitment fee and any reduction in the Commitments of the Lenders under the applicable Facility shall be made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respective DDTL Percentages or Revolving Percentages, as the case may be, of the relevant Lenders.</w:t>
      </w:r>
    </w:p>
    <w:p>
      <w:pPr>
        <w:spacing w:after="0" w:line="67"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each payment (including each prepayment) on account of principal of and interest on the Delayed Draw Term Loans under any DDTL Facility shall be made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respective outstanding principal amounts of the Delayed Draw Term Loans then held by the DDTL Lenders under such DDTL Facility. The amount of each principal prepayment of the Delayed Draw Term Loans under the relevant DDTL Facility made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shall be applied to reduce the then remaining installments of the Delayed Draw Term Loans under such DDTL Facility as specified by the Borrower in the applicable notice of prepayment. The amount of each principal prepayment of the Delayed Draw Term Loans made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be applied to reduce the then remaining installments of the Delayed Draw Term Loans in direct order of maturity.</w:t>
      </w:r>
    </w:p>
    <w:p>
      <w:pPr>
        <w:spacing w:after="0" w:line="78" w:lineRule="exact"/>
        <w:rPr>
          <w:rFonts w:ascii="Times New Roman" w:cs="Times New Roman" w:eastAsia="Times New Roman" w:hAnsi="Times New Roman"/>
          <w:sz w:val="18"/>
          <w:szCs w:val="18"/>
          <w:color w:val="auto"/>
        </w:rPr>
      </w:pPr>
    </w:p>
    <w:p>
      <w:pPr>
        <w:ind w:left="4" w:right="220" w:firstLine="987"/>
        <w:spacing w:after="0" w:line="315" w:lineRule="auto"/>
        <w:tabs>
          <w:tab w:leader="none" w:pos="12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payment on account of principal of and interest on the Revolving Loans under any Revolving Facility shall be made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according to the respective outstanding principal amounts of the Revolving Loans then held by the Revolving Lenders under such Revolving Facility.</w:t>
      </w:r>
    </w:p>
    <w:p>
      <w:pPr>
        <w:spacing w:after="0" w:line="28" w:lineRule="exact"/>
        <w:rPr>
          <w:rFonts w:ascii="Times New Roman" w:cs="Times New Roman" w:eastAsia="Times New Roman" w:hAnsi="Times New Roman"/>
          <w:sz w:val="17"/>
          <w:szCs w:val="17"/>
          <w:color w:val="auto"/>
        </w:rPr>
      </w:pPr>
    </w:p>
    <w:p>
      <w:pPr>
        <w:ind w:left="4" w:right="180" w:firstLine="987"/>
        <w:spacing w:after="0" w:line="261" w:lineRule="auto"/>
        <w:tabs>
          <w:tab w:leader="none" w:pos="125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the Borrower hereunder, whether on account of principal, interest, fees or otherwise, shall be made without setoff or counterclaim and shall be made prior to 12:00 p.m., New York City time, on the due date thereof to the Administrative Agent, for the account of the Lenders, at the Funding Office, in Dollars and in immediately available funds. The Administrative Agent shall distribute such payments to the Lenders promptly upon receipt in like funds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4"/>
          </w:cols>
          <w:pgMar w:left="436" w:top="270" w:right="479" w:bottom="1440" w:gutter="0" w:footer="0" w:header="0"/>
        </w:sectPr>
      </w:pPr>
    </w:p>
    <w:bookmarkStart w:id="94" w:name="page95"/>
    <w:bookmarkEnd w:id="94"/>
    <w:p>
      <w:pPr>
        <w:ind w:left="4"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received. If any payment hereunder (other than payments on the SOFR Loans) becomes due and payable on a day other than a Business Day, such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79" w:lineRule="exact"/>
        <w:rPr>
          <w:sz w:val="20"/>
          <w:szCs w:val="20"/>
          <w:color w:val="auto"/>
        </w:rPr>
      </w:pPr>
    </w:p>
    <w:p>
      <w:pPr>
        <w:ind w:left="4" w:right="40" w:firstLine="987"/>
        <w:spacing w:after="0" w:line="252" w:lineRule="auto"/>
        <w:tabs>
          <w:tab w:leader="none" w:pos="12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(but shall not be required to),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w:t>
      </w:r>
    </w:p>
    <w:p>
      <w:pPr>
        <w:spacing w:after="0" w:line="6" w:lineRule="exact"/>
        <w:rPr>
          <w:rFonts w:ascii="Times New Roman" w:cs="Times New Roman" w:eastAsia="Times New Roman" w:hAnsi="Times New Roman"/>
          <w:sz w:val="18"/>
          <w:szCs w:val="18"/>
          <w:color w:val="auto"/>
        </w:rPr>
      </w:pPr>
    </w:p>
    <w:p>
      <w:pPr>
        <w:ind w:left="4" w:right="200" w:hanging="4"/>
        <w:spacing w:after="0" w:line="260" w:lineRule="auto"/>
        <w:tabs>
          <w:tab w:leader="none" w:pos="2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such Borrowing Date, the Administrative Agent shall also be entitled to recover such amount with interest thereon at the rate per annum applicable to Alternative Base Rate Loans under the relevant Facility, on demand, from the Borrower.</w:t>
      </w:r>
    </w:p>
    <w:p>
      <w:pPr>
        <w:spacing w:after="0" w:line="73" w:lineRule="exact"/>
        <w:rPr>
          <w:rFonts w:ascii="Times New Roman" w:cs="Times New Roman" w:eastAsia="Times New Roman" w:hAnsi="Times New Roman"/>
          <w:sz w:val="18"/>
          <w:szCs w:val="18"/>
          <w:color w:val="auto"/>
        </w:rPr>
      </w:pPr>
    </w:p>
    <w:p>
      <w:pPr>
        <w:ind w:left="4" w:firstLine="987"/>
        <w:spacing w:after="0" w:line="273" w:lineRule="auto"/>
        <w:tabs>
          <w:tab w:leader="none" w:pos="122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63" w:lineRule="exact"/>
        <w:rPr>
          <w:rFonts w:ascii="Times New Roman" w:cs="Times New Roman" w:eastAsia="Times New Roman" w:hAnsi="Times New Roman"/>
          <w:sz w:val="17"/>
          <w:szCs w:val="17"/>
          <w:color w:val="auto"/>
        </w:rPr>
      </w:pPr>
    </w:p>
    <w:p>
      <w:pPr>
        <w:ind w:left="4" w:right="160" w:firstLine="987"/>
        <w:spacing w:after="0" w:line="266" w:lineRule="auto"/>
        <w:tabs>
          <w:tab w:leader="none" w:pos="125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the provisions of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(i) shall be subject to the express provisions of this Agreement which require or permit differing payments to be made to Non-Defaulting Lenders as opposed to Defaulting Lenders and (ii) shall not restrict any transactions permitted by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or any “amend and extend” transactions.</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6" w:lineRule="auto"/>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adoption of, taking effect of or any change in any Requirement of Law or in the administration, interpretation or application thereof or compliance by any Lender or Issuing Lender with any request, guideline or directive (whether or not having the force of law) from any central bank or other Governmental Authority made subsequent to the date hereof (and, for purposes of this Agreement, (i) the Dodd-Frank Wall Street Reform and Consumer Protection Act and all requests, rules, guidelines or directives in connection therewith and (ii) all requests, rules, guidelines or directives promulgated by the Bank for International Settlements, the Basel Committee on Banking Supervision (or any successor or similar authority) or regulatory authorities, in each case, pursuant to Basel III, are deemed to have gone into effect and adopted subsequent to the date hereof):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95" w:name="page96"/>
    <w:bookmarkEnd w:id="95"/>
    <w:p>
      <w:pPr>
        <w:ind w:left="1420" w:right="140" w:firstLine="391"/>
        <w:spacing w:after="0" w:line="261" w:lineRule="auto"/>
        <w:tabs>
          <w:tab w:leader="none" w:pos="209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impose, modify or hold applicable any reserve, special deposit, liquidity, compulsory loan or similar requirement against assets held by, deposits or other liabilities in or for the account of, advances, loans or other extensions of credit by, or any other acquisition of funds by, any office of such Lender or Issuing Lender that is not otherwise included in the determination of the Term SOFR Reference Rate hereunder;</w:t>
      </w:r>
    </w:p>
    <w:p>
      <w:pPr>
        <w:spacing w:after="0" w:line="71" w:lineRule="exact"/>
        <w:rPr>
          <w:rFonts w:ascii="Times New Roman" w:cs="Times New Roman" w:eastAsia="Times New Roman" w:hAnsi="Times New Roman"/>
          <w:sz w:val="18"/>
          <w:szCs w:val="18"/>
          <w:color w:val="auto"/>
        </w:rPr>
      </w:pPr>
    </w:p>
    <w:p>
      <w:pPr>
        <w:jc w:val="both"/>
        <w:ind w:left="1420" w:right="80" w:firstLine="391"/>
        <w:spacing w:after="0" w:line="261" w:lineRule="auto"/>
        <w:tabs>
          <w:tab w:leader="none" w:pos="208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impose on such Lender or Issuing Lender any additional Tax (other than any Indemnified Taxes, any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definition of Excluded Taxes and any Connection Income Taxes) with respect to this Agreement or any of the other Loan Documents or any of its obligations hereunder or thereunder or any payments to such Lender or Issuing Lender of principal, interest, fees or any other amount payable hereunder or thereunder; or</w:t>
      </w:r>
    </w:p>
    <w:p>
      <w:pPr>
        <w:spacing w:after="0" w:line="71" w:lineRule="exact"/>
        <w:rPr>
          <w:rFonts w:ascii="Times New Roman" w:cs="Times New Roman" w:eastAsia="Times New Roman" w:hAnsi="Times New Roman"/>
          <w:sz w:val="18"/>
          <w:szCs w:val="18"/>
          <w:color w:val="auto"/>
        </w:rPr>
      </w:pPr>
    </w:p>
    <w:p>
      <w:pPr>
        <w:ind w:left="1420" w:right="80" w:firstLine="391"/>
        <w:spacing w:after="0" w:line="282" w:lineRule="auto"/>
        <w:tabs>
          <w:tab w:leader="none" w:pos="208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on such Lender or Issuing Lender or the London interbank market any other condition, cost or expense (other than Taxes) affecting this Agreement or Loans made by such Lender or any Letter of Credit or participation therein;</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such Lender or Issuing Lender of making, converting into, continuing or maintaining Loans or Letters of Credit or to reduce any amount receivable hereunder in respect thereof (whether of principal, interest or any other amount), then, in any such case, the Borrower shall promptly pay such Lender or Issuing Lender, upon its demand, any additional amounts necessary to compensate such Lender or Issuing Lender for such increased cost or reduced amount receivable. If any Lender or Issuing Lender becomes entitled to claim any additional amounts pursuant to this paragraph, it shall promptly notify the Borrower (with a copy to the Administrative Agent) of the event by reason of which it has become so entitled.</w:t>
      </w:r>
    </w:p>
    <w:p>
      <w:pPr>
        <w:spacing w:after="0" w:line="79" w:lineRule="exact"/>
        <w:rPr>
          <w:sz w:val="20"/>
          <w:szCs w:val="20"/>
          <w:color w:val="auto"/>
        </w:rPr>
      </w:pPr>
    </w:p>
    <w:p>
      <w:pPr>
        <w:ind w:firstLine="987"/>
        <w:spacing w:after="0" w:line="253"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Lender shall have reasonably determined that the adoption of, taking effect of or any change in any Requirement of Law regarding capital adequacy or in the interpretation or application thereof or compliance by such Lender or Issuing Lender or any corporation controlling such Lender or Issuing Lender with any request or directive regarding capital adequacy or liquidity (whether or not having the force of law) from any Governmental Authority made subsequent to the date hereof (and, for purposes of this Agreement, (i) the Dodd-Frank Wall Street Reform and Consumer Protection Act and all requests, rules, guidelines or directives in connection therewith and (ii) all requests, rules, guidelines or directives promulgated by the Bank for International Settlements, the Basel Committee on Banking Supervision (or any successor or similar authority) or regulatory authorities, in each case, pursuant to Basel III, are deemed to have gone into effect and adopted subsequent to the date hereof) shall have the effect of reducing the rate of return on such Lender’s or Issuing Lender’s or such corporation’s capital as a consequence of its obligations hereunder or under or in respect to the Loans or the Letters of Credit to a level below that which such Lender or Issuing Lender or such corporation could have achieved but for such adoption, change or compliance (taking into consideration such Lender’s or Issuing Lender’s or such corporation’s policies with respect to capital adequacy), then from time to time, after submission by such Lender or Issuing Lender to the Borrower (with a copy to the Administrative Agent) of a written request therefor, the Borrower shall pay to such Lender or Issuing Lender such additional amount or amounts as will compensate such Lender or Issuing Lender or such corporation for such reduction.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96" w:name="page97"/>
    <w:bookmarkEnd w:id="96"/>
    <w:p>
      <w:pPr>
        <w:ind w:left="-60" w:right="20" w:firstLine="987"/>
        <w:spacing w:after="0" w:line="254" w:lineRule="auto"/>
        <w:tabs>
          <w:tab w:leader="none" w:pos="117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certificate as to any additional amounts payable pursuant to this Section submitted by any Lender or Issuing Lender to the Borrower (with a copy to the Administrative Agent) shall be conclusive in the absence of manifest error. Failure or delay on the part of any Lender or Issuing Lender to demand compensation pursuant to this Section shall not constitute a waiver of such Lender’s or Issuing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Issuing Lender pursuant to this Section for any amounts incurred more than 180 days prior to the date that such Lender or Issuing Lender notifies the Borrower of such Lender’s or Issuing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circumstances giving rise to such claim have a retroactive effect, then such 180 day period shall be extended to include the period of such retroactive effect. The obligations of the Borrower pursuant to this Section shall survive the termination of this Agreement and the payment of the Loans and all other amounts payable hereunder. The Borrower shall pay the Lender or Issuing Lender, as the case may be, the amount shown as due on any certificate referred to above within thirty (30) days after receipt thereof.</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right="40" w:firstLine="987"/>
        <w:spacing w:after="0" w:line="253" w:lineRule="auto"/>
        <w:tabs>
          <w:tab w:leader="none" w:pos="117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Indemnified Taxes</w:t>
      </w:r>
      <w:r>
        <w:rPr>
          <w:rFonts w:ascii="Times New Roman" w:cs="Times New Roman" w:eastAsia="Times New Roman" w:hAnsi="Times New Roman"/>
          <w:sz w:val="18"/>
          <w:szCs w:val="18"/>
          <w:color w:val="auto"/>
        </w:rPr>
        <w:t xml:space="preserve">. All payments by or on account of any obligation of any Loan Party hereunder or under any other Loan Document to a Recipient shall (except to the extent required by any Requirement of Law) be made free and clear of and without deduction or withholding for any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Withholding Agent shall be required by applicable Requirements of Law (as determined in the good faith discretion of the applicable Withholding Agent) to deduct or withhold any Taxes from any sum paid or payable by it under any of the Loan Documents, then (i) if the Tax in question is an Indemnified Tax, the sum payable by the applicable Loan Party shall be increased as necessary so that after all required deductions or withholdings have been made by the applicable Withholding Agent (including deductions or withholdings applicable to additional sums payable under this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the Lender or the Administrative Agent (in the case of payments being made to the Administrative Agent for its own account), as the case may be, receives a net amount equal to the sum it would have received had no such deductions or withholdings been made, (ii) the applicable Withholding Agent shall make such deductions or withholdings and (iii) the applicable Withholding Agent shall timely pay the full amount deducted or withheld to the relevant Governmental Authority in accordance with applicable Requirements of Law.</w:t>
      </w:r>
    </w:p>
    <w:p>
      <w:pPr>
        <w:spacing w:after="0" w:line="86" w:lineRule="exact"/>
        <w:rPr>
          <w:rFonts w:ascii="Times New Roman" w:cs="Times New Roman" w:eastAsia="Times New Roman" w:hAnsi="Times New Roman"/>
          <w:sz w:val="18"/>
          <w:szCs w:val="18"/>
          <w:color w:val="auto"/>
        </w:rPr>
      </w:pPr>
    </w:p>
    <w:p>
      <w:pPr>
        <w:ind w:left="-60" w:firstLine="987"/>
        <w:spacing w:after="0" w:line="266" w:lineRule="auto"/>
        <w:tabs>
          <w:tab w:leader="none" w:pos="11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Borrower shall timely pay any Other Taxes to the relevant Governmental Authority in accordance with applicable Requirements of Law or, at the option of the Administrative Agent, reimburse it for its payment of any Other Taxes.</w:t>
      </w:r>
    </w:p>
    <w:p>
      <w:pPr>
        <w:spacing w:after="0" w:line="67" w:lineRule="exact"/>
        <w:rPr>
          <w:rFonts w:ascii="Times New Roman" w:cs="Times New Roman" w:eastAsia="Times New Roman" w:hAnsi="Times New Roman"/>
          <w:sz w:val="18"/>
          <w:szCs w:val="18"/>
          <w:color w:val="auto"/>
        </w:rPr>
      </w:pPr>
    </w:p>
    <w:p>
      <w:pPr>
        <w:ind w:left="-60" w:right="160" w:firstLine="987"/>
        <w:spacing w:after="0" w:line="255" w:lineRule="auto"/>
        <w:tabs>
          <w:tab w:leader="none" w:pos="117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xml:space="preserve">. The Loan Parties shall, jointly and severally, indemnify each Recipient, within ten (10) Business Days after written demand therefor, for the full amount of any Indemnified Taxes (including Indemnified Taxes imposed on or attributable to amounts payable under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payable or paid by such Recipient or required to be withheld or deducted from a payment to such Recipient, and reasonable expenses arising therefrom, whether or not such Indemnified Taxes were correctly or legally imposed or asserted by the relevant Governmental Authority. A certificate setting forth in reasonable detail the amount of such payment or liability delivered to the Borrower by a Lender (with a copy to the Administrative Agent), or by the Administrative Agent on its own behalf or on behalf of a Lender, shall be conclusive absent manifest error.</w:t>
      </w:r>
    </w:p>
    <w:p>
      <w:pPr>
        <w:spacing w:after="0" w:line="80" w:lineRule="exact"/>
        <w:rPr>
          <w:rFonts w:ascii="Times New Roman" w:cs="Times New Roman" w:eastAsia="Times New Roman" w:hAnsi="Times New Roman"/>
          <w:sz w:val="18"/>
          <w:szCs w:val="18"/>
          <w:color w:val="auto"/>
        </w:rPr>
      </w:pPr>
    </w:p>
    <w:p>
      <w:pPr>
        <w:ind w:left="-60" w:right="600" w:firstLine="987"/>
        <w:spacing w:after="0" w:line="289" w:lineRule="auto"/>
        <w:tabs>
          <w:tab w:leader="none" w:pos="118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Evidence of Payments</w:t>
      </w:r>
      <w:r>
        <w:rPr>
          <w:rFonts w:ascii="Times New Roman" w:cs="Times New Roman" w:eastAsia="Times New Roman" w:hAnsi="Times New Roman"/>
          <w:sz w:val="17"/>
          <w:szCs w:val="17"/>
          <w:color w:val="auto"/>
        </w:rPr>
        <w:t xml:space="preserve">. As soon as practicable after any payment of any Taxes by any Loan Party to a Governmental Authority pursuant to this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the Borrower shall deliver to the Administrative Agent the original or a certified copy of a receipt issued by such Governmental Authority evidencing such payment or other evidence of such payment reasonably satisfactory to the Administrative Agent.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00"/>
          </w:cols>
          <w:pgMar w:left="500" w:top="270" w:right="499" w:bottom="1440" w:gutter="0" w:footer="0" w:header="0"/>
        </w:sectPr>
      </w:pPr>
    </w:p>
    <w:bookmarkStart w:id="97" w:name="page98"/>
    <w:bookmarkEnd w:id="97"/>
    <w:p>
      <w:pPr>
        <w:ind w:firstLine="987"/>
        <w:spacing w:after="0" w:line="253" w:lineRule="auto"/>
        <w:tabs>
          <w:tab w:leader="none" w:pos="12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Status of Recipients</w:t>
      </w:r>
      <w:r>
        <w:rPr>
          <w:rFonts w:ascii="Times New Roman" w:cs="Times New Roman" w:eastAsia="Times New Roman" w:hAnsi="Times New Roman"/>
          <w:sz w:val="18"/>
          <w:szCs w:val="18"/>
          <w:color w:val="auto"/>
        </w:rPr>
        <w:t>. Each Recipient shall deliver to any Withholding Agent, whenever reasonably requested by the Withholding Agent, such properly completed and executed documentation prescribed by applicable Requirements of Law and such other reasonably requested information as will permit the applicable Withholding Agent, (a) to determine whether or not payments made hereunder or under any other Loan Document are subject to Taxes, (b) to determine, if applicable, the required rate of withholding or deduction, (c) to establish such Recipient’s entitlement to any available exemption from, or reduction of, applicable Taxes in respect of any payments to be made to such Recipient pursuant to any Loan Document or otherwise to establish such Recipient’s status for withholding Tax purposes in an applicable jurisdiction, and (d) to determine any applicable backup withholding or information reporting requirements and to enable Withholding Agent to comply with such requirements. If any form, certification or other documentation provided by a Recipient pursuant to this Section 4.10(e) (including any of the specific documentation described below) expires or becomes obsolete or inaccurate in any respect, such Recipient shall promptly notify the applicable Withholding Agent in writing and shall promptly update or otherwise correct the affected documentation or promptly notify the Withholding Agent in writing that such Recipient is not legally eligible to do so.</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sz w:val="20"/>
          <w:szCs w:val="20"/>
          <w:color w:val="auto"/>
        </w:rPr>
      </w:pPr>
    </w:p>
    <w:p>
      <w:pPr>
        <w:jc w:val="both"/>
        <w:ind w:left="1420" w:right="80" w:firstLine="391"/>
        <w:spacing w:after="0" w:line="261" w:lineRule="auto"/>
        <w:tabs>
          <w:tab w:leader="none" w:pos="209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Recipient that is a “United States person” within the meaning of Section 7701(a)(30) of the Code shall deliver to the Borrower and the Administrative Agent on or prior to the date on which such Recipient becomes a Recipient under this Agreement (and from time to time thereafter upon the request of the applicable Withholding Agent) two duly completed and executed copies of IRS Form W-9 certifying that such Recipient is exempt from U.S. federal backup withholding.</w:t>
      </w:r>
    </w:p>
    <w:p>
      <w:pPr>
        <w:spacing w:after="0" w:line="71" w:lineRule="exact"/>
        <w:rPr>
          <w:rFonts w:ascii="Times New Roman" w:cs="Times New Roman" w:eastAsia="Times New Roman" w:hAnsi="Times New Roman"/>
          <w:sz w:val="18"/>
          <w:szCs w:val="18"/>
          <w:color w:val="auto"/>
        </w:rPr>
      </w:pPr>
    </w:p>
    <w:p>
      <w:pPr>
        <w:jc w:val="both"/>
        <w:ind w:left="1420" w:right="220" w:firstLine="391"/>
        <w:spacing w:after="0" w:line="266" w:lineRule="auto"/>
        <w:tabs>
          <w:tab w:leader="none" w:pos="208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Recipient shall deliver to the Borrower and the Administrative Agent on or prior to the date on which such Foreign Recipient becomes a Recipient under this Agreement (and from time to time thereafter upon the request of the applicable Withholding Agent), two duly completed and executed copies of whichever of the following is applicable:</w:t>
      </w:r>
    </w:p>
    <w:p>
      <w:pPr>
        <w:spacing w:after="0" w:line="68" w:lineRule="exact"/>
        <w:rPr>
          <w:sz w:val="20"/>
          <w:szCs w:val="20"/>
          <w:color w:val="auto"/>
        </w:rPr>
      </w:pPr>
    </w:p>
    <w:p>
      <w:pPr>
        <w:ind w:left="1420" w:right="60" w:firstLine="391"/>
        <w:spacing w:after="0" w:line="266" w:lineRule="auto"/>
        <w:tabs>
          <w:tab w:leader="none" w:pos="20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Recipient claiming the benefits of an income tax treaty to which the United States is a party, IRS Form W-8BEN or W-8BEN-E (or any successor thereto) establishing eligibility for an exemption from, or reduction of, U.S. federal withholding Tax pursuant to the applicable provisions of the income tax treaty,</w:t>
      </w:r>
    </w:p>
    <w:p>
      <w:pPr>
        <w:spacing w:after="0" w:line="6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 (or any successor thereto),</w:t>
      </w:r>
    </w:p>
    <w:p>
      <w:pPr>
        <w:spacing w:after="0" w:line="117" w:lineRule="exact"/>
        <w:rPr>
          <w:rFonts w:ascii="Times New Roman" w:cs="Times New Roman" w:eastAsia="Times New Roman" w:hAnsi="Times New Roman"/>
          <w:sz w:val="18"/>
          <w:szCs w:val="18"/>
          <w:color w:val="auto"/>
        </w:rPr>
      </w:pPr>
    </w:p>
    <w:p>
      <w:pPr>
        <w:ind w:left="1420" w:right="120" w:firstLine="391"/>
        <w:spacing w:after="0" w:line="266" w:lineRule="auto"/>
        <w:tabs>
          <w:tab w:leader="none" w:pos="21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Recipient claiming the benefits of the exemption for portfolio interest under Sections 881(c) or 871(h) of the Code (the “</w:t>
      </w:r>
      <w:r>
        <w:rPr>
          <w:rFonts w:ascii="Times New Roman" w:cs="Times New Roman" w:eastAsia="Times New Roman" w:hAnsi="Times New Roman"/>
          <w:sz w:val="18"/>
          <w:szCs w:val="18"/>
          <w:u w:val="single" w:color="auto"/>
          <w:color w:val="auto"/>
        </w:rPr>
        <w:t>Portfolio Interest Exemption</w:t>
      </w:r>
      <w:r>
        <w:rPr>
          <w:rFonts w:ascii="Times New Roman" w:cs="Times New Roman" w:eastAsia="Times New Roman" w:hAnsi="Times New Roman"/>
          <w:sz w:val="18"/>
          <w:szCs w:val="18"/>
          <w:color w:val="auto"/>
        </w:rPr>
        <w:t xml:space="preserve">”), (x) a certificate, substantially in the form of </w:t>
      </w:r>
      <w:r>
        <w:rPr>
          <w:rFonts w:ascii="Times New Roman" w:cs="Times New Roman" w:eastAsia="Times New Roman" w:hAnsi="Times New Roman"/>
          <w:sz w:val="18"/>
          <w:szCs w:val="18"/>
          <w:u w:val="single" w:color="auto"/>
          <w:color w:val="auto"/>
        </w:rPr>
        <w:t>Exhibit Q-1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Q-4</w:t>
      </w:r>
      <w:r>
        <w:rPr>
          <w:rFonts w:ascii="Times New Roman" w:cs="Times New Roman" w:eastAsia="Times New Roman" w:hAnsi="Times New Roman"/>
          <w:sz w:val="18"/>
          <w:szCs w:val="18"/>
          <w:color w:val="auto"/>
        </w:rPr>
        <w:t>, as applicable (a “</w:t>
      </w:r>
      <w:r>
        <w:rPr>
          <w:rFonts w:ascii="Times New Roman" w:cs="Times New Roman" w:eastAsia="Times New Roman" w:hAnsi="Times New Roman"/>
          <w:sz w:val="18"/>
          <w:szCs w:val="18"/>
          <w:u w:val="single" w:color="auto"/>
          <w:color w:val="auto"/>
        </w:rPr>
        <w:t>Tax Status Certificate</w:t>
      </w:r>
      <w:r>
        <w:rPr>
          <w:rFonts w:ascii="Times New Roman" w:cs="Times New Roman" w:eastAsia="Times New Roman" w:hAnsi="Times New Roman"/>
          <w:sz w:val="18"/>
          <w:szCs w:val="18"/>
          <w:color w:val="auto"/>
        </w:rPr>
        <w:t>”) and (y) IRS Form W-8BEN or W-8BEN-E (or any successor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98" w:name="page99"/>
    <w:bookmarkEnd w:id="98"/>
    <w:p>
      <w:pPr>
        <w:ind w:left="1400" w:firstLine="391"/>
        <w:spacing w:after="0" w:line="256" w:lineRule="auto"/>
        <w:tabs>
          <w:tab w:leader="none" w:pos="208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such Recipient is a partnership (for U.S. federal income tax purposes) or otherwise not a beneficial owner (e.g., such as where such Recipient has sold a participation), IRS Form W-8IMY (or any successor thereto) and all required supporting documentation (including, where one or more of the underlying beneficial owner(s) is claiming the benefits of the Portfolio Interest Exemption, a Tax Status Certificate of such beneficial owner(s)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Foreign Recipient is a partnership and not a participating Recipient, the Tax Status Certificate from the direct or indirect partner(s) may be provided by the Foreign Recipient on behalf of the direct or indirect partner(s)), or</w:t>
      </w:r>
    </w:p>
    <w:p>
      <w:pPr>
        <w:spacing w:after="0" w:line="79" w:lineRule="exact"/>
        <w:rPr>
          <w:rFonts w:ascii="Times New Roman" w:cs="Times New Roman" w:eastAsia="Times New Roman" w:hAnsi="Times New Roman"/>
          <w:sz w:val="18"/>
          <w:szCs w:val="18"/>
          <w:color w:val="auto"/>
        </w:rPr>
      </w:pPr>
    </w:p>
    <w:p>
      <w:pPr>
        <w:ind w:left="1400" w:right="300" w:firstLine="391"/>
        <w:spacing w:after="0" w:line="261" w:lineRule="auto"/>
        <w:tabs>
          <w:tab w:leader="none" w:pos="203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prescribed by applicable Requirements of Law as a basis for claiming exemption from or a reduction in United States federal withholding Tax together with such supplementary documentation as may be prescribed by applicable Requirements of Law in a form reasonably acceptable to the applicable Withholding Agent to permit the applicable Withholding Agent to determine the withholding or deduction required to be made.</w:t>
      </w:r>
    </w:p>
    <w:p>
      <w:pPr>
        <w:spacing w:after="0" w:line="72" w:lineRule="exact"/>
        <w:rPr>
          <w:sz w:val="20"/>
          <w:szCs w:val="20"/>
          <w:color w:val="auto"/>
        </w:rPr>
      </w:pPr>
    </w:p>
    <w:p>
      <w:pPr>
        <w:ind w:left="1400" w:firstLine="391"/>
        <w:spacing w:after="0" w:line="253" w:lineRule="auto"/>
        <w:tabs>
          <w:tab w:leader="none" w:pos="206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Withholding Agent, at the time or times prescribed by applicable Requirements of Law and at such time or times reasonably requested by the Withholding Agent, such documentation prescribed by applicable Requirements of Law (including as prescribed by Section 1471(b)(3)(C)(i) of the Code) and such additional documentation reasonably requested by the Agent as may be necessary for the applicable Withholding Agent to comply with its obligations under FATCA, to determine whether such Recipient has complied with such Recipient’s obligations under FATCA and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clause</w:t>
      </w: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“FATCA” shall include any amendments made to FATCA after the date of this Agreement.</w:t>
      </w:r>
    </w:p>
    <w:p>
      <w:pPr>
        <w:spacing w:after="0" w:line="99" w:lineRule="exact"/>
        <w:rPr>
          <w:sz w:val="20"/>
          <w:szCs w:val="20"/>
          <w:color w:val="auto"/>
        </w:rPr>
      </w:pPr>
    </w:p>
    <w:p>
      <w:pPr>
        <w:ind w:left="960" w:right="1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4.10(e)</w:t>
      </w:r>
      <w:r>
        <w:rPr>
          <w:rFonts w:ascii="Times New Roman" w:cs="Times New Roman" w:eastAsia="Times New Roman" w:hAnsi="Times New Roman"/>
          <w:sz w:val="18"/>
          <w:szCs w:val="18"/>
          <w:color w:val="auto"/>
        </w:rPr>
        <w:t xml:space="preserve">, no Recipient shall be required to deliver any documentation pursuant to this </w:t>
      </w:r>
      <w:r>
        <w:rPr>
          <w:rFonts w:ascii="Times New Roman" w:cs="Times New Roman" w:eastAsia="Times New Roman" w:hAnsi="Times New Roman"/>
          <w:sz w:val="18"/>
          <w:szCs w:val="18"/>
          <w:u w:val="single" w:color="auto"/>
          <w:color w:val="auto"/>
        </w:rPr>
        <w:t>Section 4.10(e)</w:t>
      </w:r>
      <w:r>
        <w:rPr>
          <w:rFonts w:ascii="Times New Roman" w:cs="Times New Roman" w:eastAsia="Times New Roman" w:hAnsi="Times New Roman"/>
          <w:sz w:val="18"/>
          <w:szCs w:val="18"/>
          <w:color w:val="auto"/>
        </w:rPr>
        <w:t xml:space="preserve"> that it is not legally eligible to provide.</w:t>
      </w:r>
    </w:p>
    <w:p>
      <w:pPr>
        <w:spacing w:after="0" w:line="54" w:lineRule="exact"/>
        <w:rPr>
          <w:sz w:val="20"/>
          <w:szCs w:val="20"/>
          <w:color w:val="auto"/>
        </w:rPr>
      </w:pPr>
    </w:p>
    <w:p>
      <w:pPr>
        <w:ind w:left="960" w:right="320"/>
        <w:spacing w:after="0" w:line="282" w:lineRule="auto"/>
        <w:rPr>
          <w:sz w:val="20"/>
          <w:szCs w:val="20"/>
          <w:color w:val="auto"/>
        </w:rPr>
      </w:pPr>
      <w:r>
        <w:rPr>
          <w:rFonts w:ascii="Times New Roman" w:cs="Times New Roman" w:eastAsia="Times New Roman" w:hAnsi="Times New Roman"/>
          <w:sz w:val="18"/>
          <w:szCs w:val="18"/>
          <w:color w:val="auto"/>
        </w:rPr>
        <w:t xml:space="preserve">Each Lender hereby authorizes the Administrative Agent to deliver to the Loan Parties and to any successor Administrative Agent any documentation provided by the Lender to the Administrative Agent pursuant to this </w:t>
      </w:r>
      <w:r>
        <w:rPr>
          <w:rFonts w:ascii="Times New Roman" w:cs="Times New Roman" w:eastAsia="Times New Roman" w:hAnsi="Times New Roman"/>
          <w:sz w:val="18"/>
          <w:szCs w:val="18"/>
          <w:u w:val="single" w:color="auto"/>
          <w:color w:val="auto"/>
        </w:rPr>
        <w:t>Section 4.10(e)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20" w:right="40" w:firstLine="987"/>
        <w:spacing w:after="0" w:line="254" w:lineRule="auto"/>
        <w:tabs>
          <w:tab w:leader="none" w:pos="11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Recipient determines, in its good faith discretion, that it has received a refund (whether received in cash or applied as an offset against other Taxes due) of any Indemnified Taxes as to which it has been indemnified by any Loan Party or with respect to which any Loan Party has paid additional amounts pursuant to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it shall promptly pay to the applicable Loan Party an amount equal to such refund (but only to the extent of indemnity payments made, or additional amounts paid, by the Loan Party under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with respect to the Indemnified Taxes giving rise to such refund), net of all out-of-pocket expenses of such Recipient (including any Taxes), as the case may be,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Loan Party, upon the request of such Recipient, shall repay the amount paid over to the Loan Party (plus any penalties, interest or other charges imposed by the relevant Governmental Authority) to such Recipient in the event such Recipient is required to repay such refund to such Governmental Authority. Such Recipient shall, at the Loan Party’s written reasonable request, provide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0"/>
          </w:cols>
          <w:pgMar w:left="460" w:top="270" w:right="479" w:bottom="1440" w:gutter="0" w:footer="0" w:header="0"/>
        </w:sectPr>
      </w:pPr>
    </w:p>
    <w:bookmarkStart w:id="99" w:name="page100"/>
    <w:bookmarkEnd w:id="99"/>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Loan Party with a copy of any notice of assessment or other evidence reasonably satisfactory to the Loan Party of the requirement to repay such refund received from the relevant taxing authority. Notwithstanding anything to the contrary in this </w:t>
      </w:r>
      <w:r>
        <w:rPr>
          <w:rFonts w:ascii="Times New Roman" w:cs="Times New Roman" w:eastAsia="Times New Roman" w:hAnsi="Times New Roman"/>
          <w:sz w:val="18"/>
          <w:szCs w:val="18"/>
          <w:u w:val="single" w:color="auto"/>
          <w:color w:val="auto"/>
        </w:rPr>
        <w:t>Section 4.10(f)</w:t>
      </w:r>
      <w:r>
        <w:rPr>
          <w:rFonts w:ascii="Times New Roman" w:cs="Times New Roman" w:eastAsia="Times New Roman" w:hAnsi="Times New Roman"/>
          <w:sz w:val="18"/>
          <w:szCs w:val="18"/>
          <w:color w:val="auto"/>
        </w:rPr>
        <w:t xml:space="preserve">, in no event will any Recipient be required to pay any amount to any Loan Party pursuant to this </w:t>
      </w:r>
      <w:r>
        <w:rPr>
          <w:rFonts w:ascii="Times New Roman" w:cs="Times New Roman" w:eastAsia="Times New Roman" w:hAnsi="Times New Roman"/>
          <w:sz w:val="18"/>
          <w:szCs w:val="18"/>
          <w:u w:val="single" w:color="auto"/>
          <w:color w:val="auto"/>
        </w:rPr>
        <w:t>Section 4.10(f)</w:t>
      </w:r>
      <w:r>
        <w:rPr>
          <w:rFonts w:ascii="Times New Roman" w:cs="Times New Roman" w:eastAsia="Times New Roman" w:hAnsi="Times New Roman"/>
          <w:sz w:val="18"/>
          <w:szCs w:val="18"/>
          <w:color w:val="auto"/>
        </w:rPr>
        <w:t xml:space="preserve"> the payment of which would place such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81" w:lineRule="exact"/>
        <w:rPr>
          <w:sz w:val="20"/>
          <w:szCs w:val="20"/>
          <w:color w:val="auto"/>
        </w:rPr>
      </w:pPr>
    </w:p>
    <w:p>
      <w:pPr>
        <w:jc w:val="both"/>
        <w:ind w:left="4" w:right="200" w:firstLine="987"/>
        <w:spacing w:after="0" w:line="266" w:lineRule="auto"/>
        <w:tabs>
          <w:tab w:leader="none" w:pos="12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in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survive the termination of this Agreement, the payment of the Loans and all other amounts payable hereunder or under any other Loan Document the resignation of the Administrative Agent and any assignment of rights by, or replacement of, any Lender.</w:t>
      </w:r>
    </w:p>
    <w:p>
      <w:pPr>
        <w:spacing w:after="0" w:line="68"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Borrower agrees to indemnify each Lender and to hold each Lender harmless from any loss, cost or expense that such Lender may sustain or incur as a consequence of (a) default by the Borrower in making a borrowing of, conversion into or continuation of SOFR Loans after the Borrower has given a notice requesting the same in accordance with the provisions of this Agreement, (b) default by the Borrower in making any prepayment of or conversion from SOFR Loans after the Borrower has given a notice thereof in accordance with the provisions of this Agreement,</w:t>
      </w:r>
    </w:p>
    <w:p>
      <w:pPr>
        <w:spacing w:after="0" w:line="3" w:lineRule="exact"/>
        <w:rPr>
          <w:sz w:val="20"/>
          <w:szCs w:val="20"/>
          <w:color w:val="auto"/>
        </w:rPr>
      </w:pPr>
    </w:p>
    <w:p>
      <w:pPr>
        <w:ind w:left="244" w:hanging="244"/>
        <w:spacing w:after="0"/>
        <w:tabs>
          <w:tab w:leader="none" w:pos="2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 prepayment of, or a conversion from, SOFR Loans on a day that is not the last day of an Interest Period with respect thereto or</w:t>
      </w:r>
    </w:p>
    <w:p>
      <w:pPr>
        <w:spacing w:after="0" w:line="9" w:lineRule="exact"/>
        <w:rPr>
          <w:rFonts w:ascii="Times New Roman" w:cs="Times New Roman" w:eastAsia="Times New Roman" w:hAnsi="Times New Roman"/>
          <w:sz w:val="18"/>
          <w:szCs w:val="18"/>
          <w:color w:val="auto"/>
        </w:rPr>
      </w:pPr>
    </w:p>
    <w:p>
      <w:pPr>
        <w:ind w:left="4" w:right="200" w:hanging="4"/>
        <w:spacing w:after="0" w:line="251"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default by the Borrower in the repayment of such SOFR Loans when and as required pursuant to the terms of this Agreement. Such indemnification may include an amount (other than with respect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the Term SOFR Adjustment and the Floor included therein, if any) over (ii) the amount of interest (as reasonably determined by such Lender) that would have accrued to such Lender on such amount by placing such amount on deposit for a comparable period with leading banks in the market. A certificate as to any amounts payable pursuant to this Section submitted to the Borrower by any Lender shall be conclusive in the absence of manifest error. This covenant shall survive the termination of this Agreement and the payment of the Loans and all other amounts payable hereunder.</w:t>
      </w:r>
    </w:p>
    <w:p>
      <w:pPr>
        <w:spacing w:after="0" w:line="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Change of Lending Office</w:t>
      </w:r>
      <w:r>
        <w:rPr>
          <w:rFonts w:ascii="Times New Roman" w:cs="Times New Roman" w:eastAsia="Times New Roman" w:hAnsi="Times New Roman"/>
          <w:sz w:val="18"/>
          <w:szCs w:val="18"/>
          <w:color w:val="auto"/>
        </w:rPr>
        <w:t xml:space="preserve">. Each Lender agrees that, upon the occurrence of any event giving rise to the operation of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4.10(a)</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hanging="4"/>
        <w:spacing w:after="0" w:line="252" w:lineRule="auto"/>
        <w:tabs>
          <w:tab w:leader="none" w:pos="259" w:val="left"/>
        </w:tabs>
        <w:numPr>
          <w:ilvl w:val="0"/>
          <w:numId w:val="1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terms that, in the sole judgment of such Lender, cause such Lender and its lending office(s) to suffer no economic, legal or regulatory disadvantage or any unreimbursed costs or expenses;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Section shall affect or postpone any of the obligations of the Borrower or the rights of any Lender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4.10(a)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Borrower hereby agrees to pay all reasonable, documented out-of- pocket costs and expenses incurred by any Lender in connection with any such designation.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100" w:name="page101"/>
    <w:bookmarkEnd w:id="100"/>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4.13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The Borrower shall be permitted to replace any Lender that (a) requests reimbursement for amounts owing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4.10(a)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(such Lender, an “</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xml:space="preserve">”), (b) is a Non-Consenting Lender or (c) is a Defaulting Lender, with a replacement financial institution or other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replacement does not conflict with any Requirement of Law, (ii) in the case of an Affected Lender, prior to any such replacement, such Lender shall have taken no action under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so as to eliminate the continued need for payment of amounts owing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4.10(a)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(iii) the replacement financial institution or entity shall purchase, at par, all Loans and other amounts owing to such replaced Lender on or prior to the date of replacement, (iv) the Borrower shall be liable to such replaced Lender under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if any SOFR Loan owing to such replaced Lender shall be purchased other than on the last day of the Interest Period relating thereto,</w:t>
      </w:r>
    </w:p>
    <w:p>
      <w:pPr>
        <w:spacing w:after="0" w:line="3" w:lineRule="exact"/>
        <w:rPr>
          <w:sz w:val="20"/>
          <w:szCs w:val="20"/>
          <w:color w:val="auto"/>
        </w:rPr>
      </w:pPr>
    </w:p>
    <w:p>
      <w:pPr>
        <w:ind w:left="4" w:right="20" w:hanging="4"/>
        <w:spacing w:after="0" w:line="252" w:lineRule="auto"/>
        <w:tabs>
          <w:tab w:leader="none" w:pos="2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replacement financial institution or entity shall be an Eligible Assignee, (vi) the replaced Lender shall be obligated to make such replacement in accordance with the provisions of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hereof, the Borrower shall be obligated to pay the registration and processing fee referred to therein), (vii) until such time as such replacement shall be consummated, the Borrower shall pay all additional amounts (if any) required pursuant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4.10(a)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the case may be, (viii) any such replacement shall not be deemed to be a waiver of any rights that the Borrower, the Administrative Agent or any other Lender shall have against the replaced Lender and (ix) in the case of a Non-Consenting Lender, the replacement financial institution or entity shall consent at the time of such assignment to each matter in respect of which the replaced Lender was a Non-Consenting Lender.</w:t>
      </w:r>
    </w:p>
    <w:p>
      <w:pPr>
        <w:spacing w:after="0" w:line="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6"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67"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on behalf of the Borrower (or, in the case of an assignment not required to be recorded in the Register in accordance with the provisions of </w:t>
      </w:r>
      <w:r>
        <w:rPr>
          <w:rFonts w:ascii="Times New Roman" w:cs="Times New Roman" w:eastAsia="Times New Roman" w:hAnsi="Times New Roman"/>
          <w:sz w:val="18"/>
          <w:szCs w:val="18"/>
          <w:u w:val="single" w:color="auto"/>
          <w:color w:val="auto"/>
        </w:rPr>
        <w:t>Section 11.6(d)</w:t>
      </w:r>
      <w:r>
        <w:rPr>
          <w:rFonts w:ascii="Times New Roman" w:cs="Times New Roman" w:eastAsia="Times New Roman" w:hAnsi="Times New Roman"/>
          <w:sz w:val="18"/>
          <w:szCs w:val="18"/>
          <w:color w:val="auto"/>
        </w:rPr>
        <w:t xml:space="preserve">, the assigning Lender, acting solely for this purpose as a non-fiduciary agent of the Borrower), shall maintain the Register (or, in the case of an assignment not required to be recorded in the Register in accordance with the provisions of </w:t>
      </w:r>
      <w:r>
        <w:rPr>
          <w:rFonts w:ascii="Times New Roman" w:cs="Times New Roman" w:eastAsia="Times New Roman" w:hAnsi="Times New Roman"/>
          <w:sz w:val="18"/>
          <w:szCs w:val="18"/>
          <w:u w:val="single" w:color="auto"/>
          <w:color w:val="auto"/>
        </w:rPr>
        <w:t>Section 11.6(d)</w:t>
      </w:r>
      <w:r>
        <w:rPr>
          <w:rFonts w:ascii="Times New Roman" w:cs="Times New Roman" w:eastAsia="Times New Roman" w:hAnsi="Times New Roman"/>
          <w:sz w:val="18"/>
          <w:szCs w:val="18"/>
          <w:color w:val="auto"/>
        </w:rPr>
        <w:t xml:space="preserve">, a Related Party Register), in each case, pursuant to </w:t>
      </w:r>
      <w:r>
        <w:rPr>
          <w:rFonts w:ascii="Times New Roman" w:cs="Times New Roman" w:eastAsia="Times New Roman" w:hAnsi="Times New Roman"/>
          <w:sz w:val="18"/>
          <w:szCs w:val="18"/>
          <w:u w:val="single" w:color="auto"/>
          <w:color w:val="auto"/>
        </w:rPr>
        <w:t>Section 11.6(d)</w:t>
      </w:r>
      <w:r>
        <w:rPr>
          <w:rFonts w:ascii="Times New Roman" w:cs="Times New Roman" w:eastAsia="Times New Roman" w:hAnsi="Times New Roman"/>
          <w:sz w:val="18"/>
          <w:szCs w:val="18"/>
          <w:color w:val="auto"/>
        </w:rPr>
        <w:t xml:space="preserve">, and a subaccount therein for each Lender, in which shall be recorded (i) the amount of each Loan made hereunder and any Note evidencing such Loan, the Type of such Loan and each Interest Period applicable thereto, (ii) the amount of any principal or interest due and payable or to become due and payable from the Borrower to each Lender hereunder and (iii) both the amount of any sum received by the Administrative Agent (or, in the case of an assignment not required to be recorded in the Register in accordance with the provisions of </w:t>
      </w:r>
      <w:r>
        <w:rPr>
          <w:rFonts w:ascii="Times New Roman" w:cs="Times New Roman" w:eastAsia="Times New Roman" w:hAnsi="Times New Roman"/>
          <w:sz w:val="18"/>
          <w:szCs w:val="18"/>
          <w:u w:val="single" w:color="auto"/>
          <w:color w:val="auto"/>
        </w:rPr>
        <w:t>Section 11.6(d)</w:t>
      </w:r>
      <w:r>
        <w:rPr>
          <w:rFonts w:ascii="Times New Roman" w:cs="Times New Roman" w:eastAsia="Times New Roman" w:hAnsi="Times New Roman"/>
          <w:sz w:val="18"/>
          <w:szCs w:val="18"/>
          <w:color w:val="auto"/>
        </w:rPr>
        <w:t>, the assigning Lender) hereunder from the Borrower and each Lender’s share thereof.</w:t>
      </w:r>
    </w:p>
    <w:p>
      <w:pPr>
        <w:spacing w:after="0" w:line="83" w:lineRule="exact"/>
        <w:rPr>
          <w:rFonts w:ascii="Times New Roman" w:cs="Times New Roman" w:eastAsia="Times New Roman" w:hAnsi="Times New Roman"/>
          <w:sz w:val="18"/>
          <w:szCs w:val="18"/>
          <w:color w:val="auto"/>
        </w:rPr>
      </w:pPr>
    </w:p>
    <w:p>
      <w:pPr>
        <w:ind w:left="4" w:right="140" w:firstLine="987"/>
        <w:spacing w:after="0" w:line="256"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Register and the accounts of each Lender maintained pursuant to </w:t>
      </w:r>
      <w:r>
        <w:rPr>
          <w:rFonts w:ascii="Times New Roman" w:cs="Times New Roman" w:eastAsia="Times New Roman" w:hAnsi="Times New Roman"/>
          <w:sz w:val="18"/>
          <w:szCs w:val="18"/>
          <w:u w:val="single" w:color="auto"/>
          <w:color w:val="auto"/>
        </w:rPr>
        <w:t>Section 4.14(a)</w:t>
      </w:r>
      <w:r>
        <w:rPr>
          <w:rFonts w:ascii="Times New Roman" w:cs="Times New Roman" w:eastAsia="Times New Roman" w:hAnsi="Times New Roman"/>
          <w:sz w:val="18"/>
          <w:szCs w:val="18"/>
          <w:color w:val="auto"/>
        </w:rPr>
        <w:t xml:space="preserve"> shall, to the extent permitted by applicable law, be prima facie evidence of the existence and amounts of the obligations of the Borrower therein recorded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of any Lender or the Administrative Agent to maintain the Register or any such account, or any error therein, shall not in any manner affect the obligation of the Borrower to repay (with applicable interest) the Loans made to the Borrower by such Lender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of any inconsistency between entries made in the Register and such account of a Lender, the entries in the Register shall control.</w:t>
      </w:r>
    </w:p>
    <w:p>
      <w:pPr>
        <w:spacing w:after="0" w:line="79" w:lineRule="exact"/>
        <w:rPr>
          <w:rFonts w:ascii="Times New Roman" w:cs="Times New Roman" w:eastAsia="Times New Roman" w:hAnsi="Times New Roman"/>
          <w:sz w:val="18"/>
          <w:szCs w:val="18"/>
          <w:color w:val="auto"/>
        </w:rPr>
      </w:pPr>
    </w:p>
    <w:p>
      <w:pPr>
        <w:ind w:left="4" w:right="140" w:firstLine="987"/>
        <w:spacing w:after="0" w:line="266" w:lineRule="auto"/>
        <w:tabs>
          <w:tab w:leader="none" w:pos="125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that, upon the request to the Administrative Agent by any Lender, the Borrower will execute and deliver to such Lender a promissory note of the Borrower evidencing any Delayed Draw Term Loans or Revolving Loans, as the case may be, of such Lender, substantially in the forms of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E-2</w:t>
      </w:r>
      <w:r>
        <w:rPr>
          <w:rFonts w:ascii="Times New Roman" w:cs="Times New Roman" w:eastAsia="Times New Roman" w:hAnsi="Times New Roman"/>
          <w:sz w:val="18"/>
          <w:szCs w:val="18"/>
          <w:color w:val="auto"/>
        </w:rPr>
        <w:t>, respectively, with appropriate insertions as to date and principal amount.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4"/>
          </w:cols>
          <w:pgMar w:left="436" w:top="270" w:right="459" w:bottom="1440" w:gutter="0" w:footer="0" w:header="0"/>
        </w:sectPr>
      </w:pPr>
    </w:p>
    <w:bookmarkStart w:id="101" w:name="page102"/>
    <w:bookmarkEnd w:id="101"/>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4.15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Notwithstanding any other provision herein, if the adoption of or any change in any Requirement of Law or in the interpretation or application thereof shall make it unlawful for any Lender to make or maintain SOFR Loans as contemplated by this Agreement, (a) the commitment of such Lender hereunder to make SOFR Loans, continue SOFR Loans as such and convert Alternative Base Rate Loans to SOFR Loans shall forthwith be canceled and (b) such Lender’s Loans then outstanding as SOFR Loans, if any, shall be converted automatically to Alternative Base Rate Loans on the respective last days of the then current Interest Periods with respect to such Loans or within such earlier period as required by law. If any such conversion of a SOFR Loan occurs on a day which is not the last day of the then current Interest Period with respect thereto, the Borrower shall pay to such Lender such amounts, if any, as may be required pursuant to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0" w:firstLine="948"/>
        <w:spacing w:after="0" w:line="253" w:lineRule="auto"/>
        <w:tabs>
          <w:tab w:leader="none" w:pos="1611"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(subject to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below) of any other party to, this Agreement or any other Loan Document and (y) if a Benchmark Replacement is determined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w:t>
      </w:r>
    </w:p>
    <w:p>
      <w:pPr>
        <w:ind w:left="444" w:right="80"/>
        <w:spacing w:after="0" w:line="22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91"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Swap Agreement shall be deemed not to be a “Loan Document” for purposes of this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5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7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 of</w:t>
      </w:r>
    </w:p>
    <w:p>
      <w:pPr>
        <w:spacing w:after="0" w:line="2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1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4.16(d)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4"/>
          </w:cols>
          <w:pgMar w:left="436" w:top="270" w:right="459" w:bottom="1440" w:gutter="0" w:footer="0" w:header="0"/>
        </w:sectPr>
      </w:pPr>
    </w:p>
    <w:bookmarkStart w:id="102" w:name="page103"/>
    <w:bookmarkEnd w:id="10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Lenders) pursuant to this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 w:firstLine="987"/>
        <w:spacing w:after="0" w:line="253"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83"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Upon the Borrower’s receipt of notice of the commencement of a Benchmark Unavailability Period, the Borrower may revoke any pending request for a </w:t>
      </w:r>
      <w:r>
        <w:rPr>
          <w:rFonts w:ascii="Times New Roman" w:cs="Times New Roman" w:eastAsia="Times New Roman" w:hAnsi="Times New Roman"/>
          <w:sz w:val="18"/>
          <w:szCs w:val="18"/>
          <w:color w:val="FF0000"/>
          <w:strike w:val="1"/>
        </w:rPr>
        <w:t>Borrowing</w:t>
      </w:r>
      <w:r>
        <w:rPr>
          <w:rFonts w:ascii="Times New Roman" w:cs="Times New Roman" w:eastAsia="Times New Roman" w:hAnsi="Times New Roman"/>
          <w:sz w:val="18"/>
          <w:szCs w:val="18"/>
          <w:u w:val="single" w:color="auto"/>
          <w:color w:val="0000FF"/>
        </w:rPr>
        <w:t>borrowing</w:t>
      </w:r>
      <w:r>
        <w:rPr>
          <w:rFonts w:ascii="Times New Roman" w:cs="Times New Roman" w:eastAsia="Times New Roman" w:hAnsi="Times New Roman"/>
          <w:sz w:val="18"/>
          <w:szCs w:val="18"/>
          <w:color w:val="auto"/>
        </w:rPr>
        <w:t xml:space="preserve"> of, conversion to or continuation of SOFR Loans to be made, converted or continued during any Benchmark Unavailability Period and, failing that, the Borrower will be deemed to have converted any such request into a request for a </w:t>
      </w:r>
      <w:r>
        <w:rPr>
          <w:rFonts w:ascii="Times New Roman" w:cs="Times New Roman" w:eastAsia="Times New Roman" w:hAnsi="Times New Roman"/>
          <w:sz w:val="18"/>
          <w:szCs w:val="18"/>
          <w:color w:val="FF0000"/>
          <w:strike w:val="1"/>
        </w:rPr>
        <w:t>Borrowing</w:t>
      </w:r>
      <w:r>
        <w:rPr>
          <w:rFonts w:ascii="Times New Roman" w:cs="Times New Roman" w:eastAsia="Times New Roman" w:hAnsi="Times New Roman"/>
          <w:sz w:val="18"/>
          <w:szCs w:val="18"/>
          <w:u w:val="single" w:color="auto"/>
          <w:color w:val="0000FF"/>
        </w:rPr>
        <w:t>borrowing</w:t>
      </w:r>
      <w:r>
        <w:rPr>
          <w:rFonts w:ascii="Times New Roman" w:cs="Times New Roman" w:eastAsia="Times New Roman" w:hAnsi="Times New Roman"/>
          <w:sz w:val="18"/>
          <w:szCs w:val="18"/>
          <w:color w:val="auto"/>
        </w:rPr>
        <w:t xml:space="preserve"> of or conversion to </w:t>
      </w:r>
      <w:r>
        <w:rPr>
          <w:rFonts w:ascii="Times New Roman" w:cs="Times New Roman" w:eastAsia="Times New Roman" w:hAnsi="Times New Roman"/>
          <w:sz w:val="18"/>
          <w:szCs w:val="18"/>
          <w:color w:val="FF0000"/>
          <w:strike w:val="1"/>
        </w:rPr>
        <w:t>ABR</w:t>
      </w:r>
      <w:r>
        <w:rPr>
          <w:rFonts w:ascii="Times New Roman" w:cs="Times New Roman" w:eastAsia="Times New Roman" w:hAnsi="Times New Roman"/>
          <w:sz w:val="18"/>
          <w:szCs w:val="18"/>
          <w:u w:val="single" w:color="auto"/>
          <w:color w:val="0000FF"/>
        </w:rPr>
        <w:t>Alternative Base Rate</w:t>
      </w:r>
      <w:r>
        <w:rPr>
          <w:rFonts w:ascii="Times New Roman" w:cs="Times New Roman" w:eastAsia="Times New Roman" w:hAnsi="Times New Roman"/>
          <w:sz w:val="18"/>
          <w:szCs w:val="18"/>
          <w:color w:val="auto"/>
        </w:rPr>
        <w:t xml:space="preserve"> Loans. During a Benchmark Unavailability Period or at any time that a tenor for the then-current Benchmark is not an Available Tenor, the component of the Alternative Base Rate based upon the then-current Benchmark or such tenor for such Benchmark, as applicable, will not be used in any determination of the Alternative Base Rate. During a Benchmark Unavailability Period, notwithstanding any provision of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any Swingline Loan shall bear interest at the Alternative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-682625</wp:posOffset>
            </wp:positionV>
            <wp:extent cx="4800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-408305</wp:posOffset>
            </wp:positionV>
            <wp:extent cx="5054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-408305</wp:posOffset>
            </wp:positionV>
            <wp:extent cx="10033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5. REPRESENTATIONS AND WARRANTIES</w:t>
      </w:r>
    </w:p>
    <w:p>
      <w:pPr>
        <w:spacing w:after="0" w:line="117"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To induce the Agents and the Lenders to enter into this Agreement and to make the Loans and </w:t>
      </w:r>
      <w:r>
        <w:rPr>
          <w:rFonts w:ascii="Times New Roman" w:cs="Times New Roman" w:eastAsia="Times New Roman" w:hAnsi="Times New Roman"/>
          <w:sz w:val="18"/>
          <w:szCs w:val="18"/>
          <w:u w:val="single" w:color="auto"/>
          <w:color w:val="0000FF"/>
        </w:rPr>
        <w:t>participate in the Letters of Credit and the Issuing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Lender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issue, amend, extend,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renew</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participate in the Letters of Credit, each of Holdings and the Borrower hereby represents and warrants to 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Agent and each Lender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-278765</wp:posOffset>
            </wp:positionV>
            <wp:extent cx="22720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2720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4718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48"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Financial Condition</w:t>
      </w:r>
      <w:r>
        <w:rPr>
          <w:rFonts w:ascii="Times New Roman" w:cs="Times New Roman" w:eastAsia="Times New Roman" w:hAnsi="Times New Roman"/>
          <w:sz w:val="17"/>
          <w:szCs w:val="17"/>
          <w:color w:val="auto"/>
        </w:rPr>
        <w:t xml:space="preserve">. The audited consolidated balance sheets and related statements of income, stockholders’ equity and cash flows of Holdings and its Subsidiaries as of and for each of the fiscal years ended on December 31, </w:t>
      </w:r>
      <w:r>
        <w:rPr>
          <w:rFonts w:ascii="Times New Roman" w:cs="Times New Roman" w:eastAsia="Times New Roman" w:hAnsi="Times New Roman"/>
          <w:sz w:val="17"/>
          <w:szCs w:val="17"/>
          <w:color w:val="FF0000"/>
          <w:strike w:val="1"/>
        </w:rPr>
        <w:t>2019, 2020 and</w:t>
      </w:r>
      <w:r>
        <w:rPr>
          <w:rFonts w:ascii="Times New Roman" w:cs="Times New Roman" w:eastAsia="Times New Roman" w:hAnsi="Times New Roman"/>
          <w:sz w:val="17"/>
          <w:szCs w:val="17"/>
          <w:color w:val="auto"/>
        </w:rPr>
        <w:t xml:space="preserve"> 2021</w:t>
      </w:r>
      <w:r>
        <w:rPr>
          <w:rFonts w:ascii="Times New Roman" w:cs="Times New Roman" w:eastAsia="Times New Roman" w:hAnsi="Times New Roman"/>
          <w:sz w:val="17"/>
          <w:szCs w:val="17"/>
          <w:u w:val="single" w:color="auto"/>
          <w:color w:val="0000FF"/>
        </w:rPr>
        <w:t>, 2022, and 2023</w:t>
      </w:r>
      <w:r>
        <w:rPr>
          <w:rFonts w:ascii="Times New Roman" w:cs="Times New Roman" w:eastAsia="Times New Roman" w:hAnsi="Times New Roman"/>
          <w:sz w:val="17"/>
          <w:szCs w:val="17"/>
          <w:color w:val="auto"/>
        </w:rPr>
        <w:t>, accompanied by a report from Deloitte &amp; Touche LLP, present fairly in all material respects the consolidated financial condition of Holdings and its Subsidiaries as at such dates, and the consolidated results of their respective operations and cash flows for such period then ended. All such financial statements, including the related schedules and notes thereto, have been prepared substantially in accordance with GAAP applied consistently throughout the periods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-421005</wp:posOffset>
            </wp:positionV>
            <wp:extent cx="7715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103" w:name="page104"/>
    <w:bookmarkEnd w:id="103"/>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xml:space="preserve">. Since December 31,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there has been no development or event that has had or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-151130</wp:posOffset>
            </wp:positionV>
            <wp:extent cx="2311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3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Corporate Existence; Compliance with Law</w:t>
      </w:r>
      <w:r>
        <w:rPr>
          <w:rFonts w:ascii="Times New Roman" w:cs="Times New Roman" w:eastAsia="Times New Roman" w:hAnsi="Times New Roman"/>
          <w:sz w:val="18"/>
          <w:szCs w:val="18"/>
          <w:color w:val="auto"/>
        </w:rPr>
        <w:t xml:space="preserve">. Except as permitted under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each Group Member (a) is duly organized, validly existing and in good standing under the laws of the jurisdiction of its organization, (b) has the organizational power and authority, and the legal right, to own and operate its property, to lease the property it operates as lessee and to conduct the business in which it is currently engaged, (c) is duly qualified as a foreign entity and in good standing under the laws of each jurisdiction where its ownership, lease or operation of property or the conduct of its business requires such qualification, (d) is in compliance with the terms of its Organizational Documents and (e) is in compliance with the terms of all Requirements of Law and all Governmental Authorizations, except to the extent that any failure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(with respect to any Group Member other than the Borrower) or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to comply therewith could not, in the aggregate, reasonably be expected to have a Material Adverse Effect.</w:t>
      </w:r>
    </w:p>
    <w:p>
      <w:pPr>
        <w:spacing w:after="0" w:line="84"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xml:space="preserve">. Each Loan Party has the organizational power and authority, and the legal right, to make, deliver and perform the Loan Documents to which it is a party and, in the case of the Borrower, to obtain extensions of credit hereunder. Each Loan Party has taken all necessary organizational and other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in connection with the execution, delivery, performance, validity or enforceability of this Agreement or any of the Loan Documents, except (a) consents, authorizations, filings and notices described in </w:t>
      </w:r>
      <w:r>
        <w:rPr>
          <w:rFonts w:ascii="Times New Roman" w:cs="Times New Roman" w:eastAsia="Times New Roman" w:hAnsi="Times New Roman"/>
          <w:sz w:val="18"/>
          <w:szCs w:val="18"/>
          <w:u w:val="single" w:color="auto"/>
          <w:color w:val="auto"/>
        </w:rPr>
        <w:t>Schedule 5.4</w:t>
      </w:r>
      <w:r>
        <w:rPr>
          <w:rFonts w:ascii="Times New Roman" w:cs="Times New Roman" w:eastAsia="Times New Roman" w:hAnsi="Times New Roman"/>
          <w:sz w:val="18"/>
          <w:szCs w:val="18"/>
          <w:color w:val="auto"/>
        </w:rPr>
        <w:t xml:space="preserve">, (b) consents, authorizations, filings and notices which have been, or will be, obtained or made and are in full force and effect on or before the Closing Date, (c) any such consent, authorizations, filings and notices the absence of which could not reasonably be expected to have a Material Adverse Effect, and (d) the filings referred to in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Each Loan Document has been duly executed and delivered on behalf of each Loan Party thereto. This Agreement constitutes, and each other Loan Document upon execution will constitute, a legal, valid and binding obligation of each Loan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xml:space="preserve">. The execution, delivery and performance of this Agreement and the other Loan Documents, the issuance of Letters of Credit, the borrowings hereunder and the use of the proceeds thereof will not violate (a) the Organizational Documents of any Loan Party, (b) any Requirement of Law, Governmental Authorization or any Contractual Obligation of any Group Member and (c) will not result in, or require, the creation or imposition of any Lien on any Group Member’s respective properties or revenues pursuant to its Organizational Documents, any Requirement of Law or any such Contractual Obligation (other than the Liens created by the Security Documents and Liens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except for any violation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which could not reasonably be expected to have a Material Adverse Effect.</w:t>
      </w:r>
    </w:p>
    <w:p>
      <w:pPr>
        <w:spacing w:after="0" w:line="79"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Litigation and Adverse Proceedings</w:t>
      </w:r>
      <w:r>
        <w:rPr>
          <w:rFonts w:ascii="Times New Roman" w:cs="Times New Roman" w:eastAsia="Times New Roman" w:hAnsi="Times New Roman"/>
          <w:sz w:val="18"/>
          <w:szCs w:val="18"/>
          <w:color w:val="auto"/>
        </w:rPr>
        <w:t>. No litigation, investigation or proceeding of or before any arbitrator or Governmental Authority is pending or, to the knowledge of Holdings or the Borrower, threatened in writing by or against any Group Member or against any of their respective properties or revenues (a) with respect to any of the Loan Documents, which would in any respect impair the enforceability of the Loan Documents, taken as a whole or (b) that could reasonably be expected to have a Material Adverse Effect.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104" w:name="page105"/>
    <w:bookmarkEnd w:id="104"/>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Group Member is in default under or with respect to any of its Contractual Obligations in any respect that could reasonably be expected to have a Material Adverse Effect. No Default or Event of Default has occurred and is continuing.</w:t>
      </w:r>
    </w:p>
    <w:p>
      <w:pPr>
        <w:spacing w:after="0" w:line="54"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Ownership of Property; Liens</w:t>
      </w:r>
      <w:r>
        <w:rPr>
          <w:rFonts w:ascii="Times New Roman" w:cs="Times New Roman" w:eastAsia="Times New Roman" w:hAnsi="Times New Roman"/>
          <w:sz w:val="18"/>
          <w:szCs w:val="18"/>
          <w:color w:val="auto"/>
        </w:rPr>
        <w:t xml:space="preserve">. Each Group Member has title in fee simple (or local law equivalent) to all of its owned real property, a valid leasehold interest in all its leased real property, and good title to, or a valid leasehold interest in, license to, or right to use, all its other tangible Property material to its business, in all material respects, and no such Property is subject to any Lien except as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The tangible Property of the Group Members, taken as a whole, (i) is in good operating order, condition and repair (ordinary wear and tear excepted) and (ii) constitutes all the Property which is required for the business and operations of the Group Members as presently conducted.</w:t>
      </w:r>
    </w:p>
    <w:p>
      <w:pPr>
        <w:spacing w:after="0" w:line="7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could not reasonably be expected to have a Material Adverse Effect, to the knowledge of any Loan Party:</w:t>
      </w:r>
    </w:p>
    <w:p>
      <w:pPr>
        <w:spacing w:after="0" w:line="27" w:lineRule="exact"/>
        <w:rPr>
          <w:sz w:val="20"/>
          <w:szCs w:val="20"/>
          <w:color w:val="auto"/>
        </w:rPr>
      </w:pPr>
    </w:p>
    <w:p>
      <w:pPr>
        <w:ind w:left="4" w:right="100" w:hanging="4"/>
        <w:spacing w:after="0" w:line="251" w:lineRule="auto"/>
        <w:tabs>
          <w:tab w:leader="none" w:pos="24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and the use of Intellectual Property in, the business of the Group Members as currently conducted (including the products and services of the Group Members) does not infringe, misappropriate, or otherwise violate the Intellectual Property rights of any other Person; (b) in the last two (2) years, there has been no such claim, to the knowledge of any Loan Party, threatened in writing against any Group Member; (c) to the knowledge of any Loan Party, there is no valid basis for a claim of infringement, misappropriation, or other violation of Intellectual Property rights against any Group Member; (d) to the knowledge of any Loan Party, no Person is infringing, misappropriating, or otherwise violating any Intellectual Property of any Group Member, and there has been no such claim asserted or threatened in writing against any third party by any Group Member or to the knowledge of any Loan Party, any other Person; and (e) each Group Member has at all times complied with all applicable laws, as well as its own rules, policies, and procedures, relating to privacy, data protection, and the collection and use of personal information collected, used, or held for use by such Group Member.</w:t>
      </w:r>
    </w:p>
    <w:p>
      <w:pPr>
        <w:spacing w:after="0" w:line="85"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Loan Party has filed or caused to be filed all federal, state and other tax returns that are required to be filed by it and each Loan Party has paid all federal, state and other Taxes and any assessments of Taxes made in writing against it or any of its property by any Governmental Authority, other than (a) any which are not yet due or the amount or validity of which is currently being contested in good faith by appropriate proceedings and with respect to which reserves in conformity with GAAP have been provided on the books of the relevant Loan Party or (b) any which the failure to so file or pay could not reasonably be expected, individually or in the aggregate, to result in a Material Adverse Effect.</w:t>
      </w:r>
    </w:p>
    <w:p>
      <w:pPr>
        <w:spacing w:after="0" w:line="7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Federal Reserve Regulations, Etc.</w:t>
      </w:r>
      <w:r>
        <w:rPr>
          <w:rFonts w:ascii="Times New Roman" w:cs="Times New Roman" w:eastAsia="Times New Roman" w:hAnsi="Times New Roman"/>
          <w:sz w:val="18"/>
          <w:szCs w:val="18"/>
          <w:color w:val="auto"/>
        </w:rPr>
        <w:t>. No Group Member is engaged principally, or as one of its important activities, in the business of extending credit for the purpose of buying or carrying Margin Stock. No part of the proceeds of any extension of credit under this Agreement will be used for any purpose that violates or would be inconsistent with the provisions of Regulation T, U or X of the Board or any Anti-Corruption Laws or applicable Sanctions.</w:t>
      </w:r>
    </w:p>
    <w:p>
      <w:pPr>
        <w:spacing w:after="0" w:line="72"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Except as, in the aggregate, could not reasonably be expected to have a Material Adverse Effect: (a) there are no strikes or other labor disputes against any Group Member pending or, to the knowledge of Holdings or the Borrower, threatened; (b) hours worked by and payment made to employees of each Group Member have not been in violation of the Fair Labor Standards Act, as amended, or any other applicable Requirement of Law dealing with such matters; and (c) all payments due from any Group Member on account of employee health and welfare insurance have been paid or accrued as a liability on the books of the relevant Group Member.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4"/>
          </w:cols>
          <w:pgMar w:left="436" w:top="270" w:right="439" w:bottom="1440" w:gutter="0" w:footer="0" w:header="0"/>
        </w:sectPr>
      </w:pPr>
    </w:p>
    <w:bookmarkStart w:id="105" w:name="page106"/>
    <w:bookmarkEnd w:id="105"/>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5.13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Neither a Reportable Event nor a failure to satisfy the minimum funding standard under Section 412 of the Code or Section 302 of ERISA, whether or not waived has occurred or is reasonably expected to occur with respect to any Single Employer Plan, and each Single Employer Plan and Multiemployer Plan is in compliance in all respects with the applicable provisions of ERISA and the Code except where such Reportable Event, failure, or non-compliance could not reasonably be expected to have a Material Adverse Effect. No withdrawal by the Borrower or any Commonly Controlled Entity from a Single Employer Plan subject to Section 4063 of ERISA during a plan year in which it was a substantial employer (as defined in Section 4001(a)(2) of ERISA) or a cessation of operations that is treated as such a withdrawal under Section 4062(e) of ERISA has occurred or is reasonably expected to occur, except as could not reasonably be expected to have a Material Adverse Effect. Except as could not reasonably be expected to have a Material Adverse Effect, no termination of a Single Employer Plan has occurred or is reasonably expected to occur. No Lien against the Borrower or any Commonly Controlled Entity in favor of the PBGC or a Single Employer Plan or a Multiemployer Plan has arisen during the past five years, except as could not reasonably be expected to have a Material Adverse Effect. No non-exempt prohibited transaction (within the meaning of Section 4975 of the Code or Section 406 of ERISA) has occurred or is reasonably expected to occur with respect to any Plan, except as could not reasonably be expected to have a Material Adverse Effect. Neither the Borrower nor any Commonly Controlled Entity has had a complete or partial withdrawal from any Multiemployer Plan and neither the Borrower nor any Commonly Controlled Entity reasonably would become subject to any liability under ERISA if the Borrower or any such Commonly Controlled Entity were to withdraw completely from all Multiemployer Plans as of the valuation date most closely preceding the date on which this representation is made or deemed made, except, in each case, for any liability that could not reasonably be expected to result in a Material Adverse Effect. No failure to make a required contribution to a Multiemployer Plan has occurred or is reasonably expected to occur, except as could not reasonably be expected to have a Material Adverse Effect. No Multiemployer Plan is Insolvent or in “endangered” or “critical” status (within the meaning of Section 432 of the Code or Section 305 of ERISA), except as could not reasonably be expected to have a Material Adverse Effect.</w:t>
      </w:r>
    </w:p>
    <w:p>
      <w:pPr>
        <w:spacing w:after="0" w:line="83"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Investment Company Act; Other Regulations</w:t>
      </w:r>
      <w:r>
        <w:rPr>
          <w:rFonts w:ascii="Times New Roman" w:cs="Times New Roman" w:eastAsia="Times New Roman" w:hAnsi="Times New Roman"/>
          <w:sz w:val="18"/>
          <w:szCs w:val="18"/>
          <w:color w:val="auto"/>
        </w:rPr>
        <w:t>. No Loan Party is an “investment company,” or a company “controlled” by an “investment company,” within the meaning of the Investment Company Act of 1940, as amended. No Loan Party is subject to regulation under any Requirement of Law (other than Regulation X of the Board, as amended) that limits its ability to incur Indebtedness.</w:t>
      </w:r>
    </w:p>
    <w:p>
      <w:pPr>
        <w:spacing w:after="0" w:line="6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Capital Stock and Ownership Interests of Subsidiaries</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auto"/>
        </w:rPr>
        <w:t xml:space="preserve"> Date (a)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sets forth the name and jurisdiction of formation or incorporation of each Group Member and, as to each such Group Member (other than Holdings), states the beneficial and record owners thereof and the percentage of each class of Capital Stock owned by any Loan Party, and (b) there are no outstanding subscriptions, options, warrants, calls, rights or other agreements or commitments (other than stock options granted to employees, independent contractors or directors and directors’ qualifying shares) of any nature relating to any Capital Stock of any Group Member (other than Holdings), except as created by the Loan Documents or as permitted hereby. Except as listed on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auto"/>
        </w:rPr>
        <w:t xml:space="preserve"> Date, no Group Member owns any interests in any joint venture, partnership or similar arrangements with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-819785</wp:posOffset>
            </wp:positionV>
            <wp:extent cx="12433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-133985</wp:posOffset>
            </wp:positionV>
            <wp:extent cx="12515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6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Revolving Loans and the Letters of Credit will be used to (a) pay fees and expenses in connection with the syndication, closing and funding of this Agreement</w:t>
      </w:r>
      <w:r>
        <w:rPr>
          <w:rFonts w:ascii="Times New Roman" w:cs="Times New Roman" w:eastAsia="Times New Roman" w:hAnsi="Times New Roman"/>
          <w:sz w:val="18"/>
          <w:szCs w:val="18"/>
          <w:u w:val="single" w:color="auto"/>
          <w:color w:val="0000FF"/>
        </w:rPr>
        <w:t>, the First Amendment,</w:t>
      </w:r>
      <w:r>
        <w:rPr>
          <w:rFonts w:ascii="Times New Roman" w:cs="Times New Roman" w:eastAsia="Times New Roman" w:hAnsi="Times New Roman"/>
          <w:sz w:val="18"/>
          <w:szCs w:val="18"/>
          <w:color w:val="auto"/>
        </w:rPr>
        <w:t xml:space="preserve"> and the Transactions, (b) for general corporate and working capital purposes permitted by the Loan Documents and not in contravention of any applicable law and (c) to fund Permitted Acquisitions and other Investments permitted under this Agreement and related costs and expenses thereto. The proceeds of the Delayed Draw Term Loans shall only be used to fund all or a portion of Point License - 02 and related costs and expenses thereto. The proceeds of any Additional Term Loans will be used to (a) pay fees and expenses in connection with the syndication, closing and funding of such Loans, (b) for general corporate and working capital purposes permitted by the Loan Documents and not in contravention of any applicable law and (c) to fund Permitted Acquisitions and other Investments permitted under this Agreement and related costs and expenses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-817880</wp:posOffset>
            </wp:positionV>
            <wp:extent cx="10629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106" w:name="page107"/>
    <w:bookmarkEnd w:id="10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individually or in the aggregate, could not reasonably be expected to have a Material Adverse Effect:</w:t>
      </w:r>
    </w:p>
    <w:p>
      <w:pPr>
        <w:spacing w:after="0" w:line="117" w:lineRule="exact"/>
        <w:rPr>
          <w:sz w:val="20"/>
          <w:szCs w:val="20"/>
          <w:color w:val="auto"/>
        </w:rPr>
      </w:pPr>
    </w:p>
    <w:p>
      <w:pPr>
        <w:jc w:val="both"/>
        <w:ind w:firstLine="987"/>
        <w:spacing w:after="0" w:line="266"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and properties owned or, to the Borrower’s knowledge, leased or operated by any Group Member (the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do not contain any Materials of Environmental Concern in amounts or concentrations or under circumstances that constitute a violation of, or could reasonably be expected to give rise to liability under, any Environmental Law;</w:t>
      </w:r>
    </w:p>
    <w:p>
      <w:pPr>
        <w:spacing w:after="0" w:line="67"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Member has received any written claim, demand, notice of violation, or of actual or potential liability with respect to any Environmental Laws relating to any Group Member;</w:t>
      </w:r>
    </w:p>
    <w:p>
      <w:pPr>
        <w:spacing w:after="0" w:line="53"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of Environmental Concern have not been transported, sent for treatment or disposed of from the Properties by any Group Member or, to the Borrower’s knowledge, by any other Person in violation of, or in a manner or to a location that could reasonably be expected to result in any Group Member incurring liability under, any Environmental Law, nor have any Materials of Environmental Concern been released, generated, treated, or stored by any Group Member or, to the Borrower’s knowledge, by any other Person at, on, under or from any of the Properties in violation of, or in a manner that could reasonably be expected to give rise to result in any Group Member incurring liability under, any applicable Environmental Law;</w:t>
      </w:r>
    </w:p>
    <w:p>
      <w:pPr>
        <w:spacing w:after="0" w:line="79"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judicial proceeding or governmental or administrative action is pending or, to the knowledge of the Borrower, threatened, under any Environmental Law to which any Group Member is or, to the Borrower’s knowledge, will be named as a party, nor are there any consent decrees or other decrees, consent orders, administrative orders or other orders, or other administrative or judicial requirements outstanding under any Environmental Law with respect to the Properties or relating to any Group Member;</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Member, the Properties and all operations at the Properties are in compliance with all applicable Environmental Laws; and</w:t>
      </w:r>
    </w:p>
    <w:p>
      <w:pPr>
        <w:spacing w:after="0" w:line="117" w:lineRule="exact"/>
        <w:rPr>
          <w:rFonts w:ascii="Times New Roman" w:cs="Times New Roman" w:eastAsia="Times New Roman" w:hAnsi="Times New Roman"/>
          <w:sz w:val="18"/>
          <w:szCs w:val="18"/>
          <w:color w:val="auto"/>
        </w:rPr>
      </w:pPr>
    </w:p>
    <w:p>
      <w:pPr>
        <w:ind w:right="60" w:firstLine="987"/>
        <w:spacing w:after="0" w:line="266" w:lineRule="auto"/>
        <w:tabs>
          <w:tab w:leader="none" w:pos="121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Member has assumed by contract any liability of any other Person under Environmental Laws, nor is any Group Member paying for or conducting, in whole or in part, any response or other corrective action to address any Materials of Environmental Concern at any location pursuant to any Environmental Law.</w:t>
      </w:r>
    </w:p>
    <w:p>
      <w:pPr>
        <w:spacing w:after="0" w:line="68"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Accuracy of Information, etc</w:t>
      </w:r>
      <w:r>
        <w:rPr>
          <w:rFonts w:ascii="Times New Roman" w:cs="Times New Roman" w:eastAsia="Times New Roman" w:hAnsi="Times New Roman"/>
          <w:sz w:val="18"/>
          <w:szCs w:val="18"/>
          <w:color w:val="auto"/>
        </w:rPr>
        <w:t xml:space="preserve">. No written statement contained in this Agreement, any other Loan Document or any other document, certificate or statement furnished by any Loan Party to the Administrative Agent or the Lenders, or any of them, for use in connection with the transactions contemplated by this Agreement or the other Loan Documents (including the Lender Presentation) (other than information of a general economic or industry- specific nature), when taken as a whole, contained as of the date such statement, information, document or certificate was furnished, any untrue statement of a material fact or omitted to state a material fact necessary to make the statements contained herein or therein not materially misleading in the light of the circumstances under which such statements were made after giving effect to any supplements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with respect to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contained in the materials referenced above, the Borrower represents only that the same were prepared in good faith and are based upon assumptions believed by management of the Borrower to be reasonable at the time made, it being recognized by the Lenders that such financial information as it relates to future events is not to be viewed as fact, is by its nature inherently uncertain and that actual results during the period or periods covered by such financial information may differ from the projected results set forth therein by a material amount and (ii) no representation is made with respect to information of a general economic or industry nature.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107" w:name="page108"/>
    <w:bookmarkEnd w:id="107"/>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5.19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The Guarantee and Collateral Agreement and each other Security Document is, or upon execution will be, effective to create in favor of the Collateral Agent, for the benefit of the Secured Parties, a valid security interest in the Collateral described therein and proceeds thereof (to the extent a security interest can be created therein under the Uniform Commercial Code). In the case of the Pledged Equity Interests, when stock or interest certificates representing such Pledged Equity Interests (along with properly completed stock or interest powers endorsing the Pledged Equity Interest and executed by the owner of such shares or interests) are delivered to the Collateral Agent, and in the case of the other Collateral described in the Guarantee and Collateral Agreement or any other Security Document, when financing statements and other filings specified on </w:t>
      </w:r>
      <w:r>
        <w:rPr>
          <w:rFonts w:ascii="Times New Roman" w:cs="Times New Roman" w:eastAsia="Times New Roman" w:hAnsi="Times New Roman"/>
          <w:sz w:val="18"/>
          <w:szCs w:val="18"/>
          <w:u w:val="single" w:color="auto"/>
          <w:color w:val="auto"/>
        </w:rPr>
        <w:t>Schedule 5.19</w:t>
      </w:r>
      <w:r>
        <w:rPr>
          <w:rFonts w:ascii="Times New Roman" w:cs="Times New Roman" w:eastAsia="Times New Roman" w:hAnsi="Times New Roman"/>
          <w:sz w:val="18"/>
          <w:szCs w:val="18"/>
          <w:color w:val="auto"/>
        </w:rPr>
        <w:t xml:space="preserve"> in appropriate form are filed in the offices specified on </w:t>
      </w:r>
      <w:r>
        <w:rPr>
          <w:rFonts w:ascii="Times New Roman" w:cs="Times New Roman" w:eastAsia="Times New Roman" w:hAnsi="Times New Roman"/>
          <w:sz w:val="18"/>
          <w:szCs w:val="18"/>
          <w:u w:val="single" w:color="auto"/>
          <w:color w:val="auto"/>
        </w:rPr>
        <w:t>Schedule 5.19</w:t>
      </w:r>
      <w:r>
        <w:rPr>
          <w:rFonts w:ascii="Times New Roman" w:cs="Times New Roman" w:eastAsia="Times New Roman" w:hAnsi="Times New Roman"/>
          <w:sz w:val="18"/>
          <w:szCs w:val="18"/>
          <w:color w:val="auto"/>
        </w:rPr>
        <w:t xml:space="preserve"> and upon the taking of possession or control by the Collateral Agent of the Collateral with respect to which a security interest may be perfected only by possession or control (which possession or control shall be given to the Collateral Agent to the extent required by the Security Documents), the Collateral Agent, for the benefit of the Secured Parties, shall have a fully perfected Lien on, and security interest in, all right, title and interest of the Loan Parties in such Collateral (other than Intellectual Property, if any, established under laws of jurisdictions outside the United States, except to the extent a security interest therein can be perfected by filing of a financing statement under the Uniform Commercial Code) and the proceeds thereof, as security for the Obligations, in each case, prior and superior in right to any other Person (subject, as to priority only, to Liens (x) on the Collateral (other than Pledged Equity Interests represented by certificates), which are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which are prior as a matter of law or contract and (y) with respect to Pledged Equity Interests represented by certificates, Liens permitted by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which are prior as a matter of law) subject, in the case of the Intellectual Property that is the subject of any application or registration, to the recordation of appropriate evidence of the Collateral Agent’s Lien in the United States Patent and Trademark Office and/or United States Copyright Office, as appropriate, and the taking of actions and making of filings necessary under the applicable Requirements of Law to obtain the equivalent of perfection.</w:t>
      </w:r>
    </w:p>
    <w:p>
      <w:pPr>
        <w:spacing w:after="0" w:line="84"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Holdings and its Subsidiaries (on a consolidated basis), after giving effect to the Transactions and the incurrence of all Indebtedness and obligations being incurred in connection herewith and therewith, will be and will continue to be Solvent.</w:t>
      </w:r>
    </w:p>
    <w:p>
      <w:pPr>
        <w:spacing w:after="0" w:line="54"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The Obligations constitute “senior debt,” “senior indebtedness,” “designated senior debt,” “guarantor senior debt” or “senior secured financing” (or any comparable term) of each Loan Party with respect to any Junior Financing.</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Anti-Corruption Laws; Sanctions; Anti-Terrorism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its Subsidiaries and their respective officers and employees and their directors and, to the Borrower’s knowledge, agents, are in compliance with Anti-Corruption Laws and applicable Sanctions. Neither any Loan Party, nor any of its Subsidiaries or any of their respective directors, officers or employees is a Sanctioned Person. Each Loan Party and each of its Subsidiaries has implemented and maintains in effect policies and procedures reasonably designed to ensure compliance by the Loan Party, its Subsidiaries and their respective directors, officers, employees and agents with Anti-Corruption Laws and all applicable Sanctions.</w:t>
      </w:r>
    </w:p>
    <w:p>
      <w:pPr>
        <w:spacing w:after="0" w:line="75"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or Letter of Credit, use of the proceeds of any Loan or Letter of Credit or other transactions contemplated hereby will violate Anti-Corruption Laws or applicable Sanctions. No part of the proceeds of the Loans or the Letters of Credit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108" w:name="page109"/>
    <w:bookmarkEnd w:id="108"/>
    <w:p>
      <w:pPr>
        <w:ind w:right="60" w:firstLine="987"/>
        <w:spacing w:after="0" w:line="258"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making of the Loans hereunder nor the use of the proceeds thereof will violate any regulations passed under the Patriot Act or will violate the Trading with the Enemy Act, the International Emergency Economic Powers Act, or any regulations passed thereunder, including the foreign assets control regulations of the United States Treasury Department (31 C.F.R., Subtitle B, Chapter V) or any enabling legislation or executive order relating thereto or successor statute thereto (together with Sanctions,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Each Loan Party and each of its Subsidiaries are in compliance with applicable Anti-Terrorism Laws.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Each Group Member is in compliance in all material respects with (a) the Trading with the Enemy Act, and each of the foreign assets control regulations of the United States Treasury Department (31 CFR, Subtitle B Chapter V, as amended) and any other enabling legislation or executive order relating thereto, (b) the Patriot Act and (c) other federal or state laws relating to “know your customer” and anti- money laundering rules and regulations.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Affected Financial Institutions</w:t>
      </w:r>
      <w:r>
        <w:rPr>
          <w:rFonts w:ascii="Times New Roman" w:cs="Times New Roman" w:eastAsia="Times New Roman" w:hAnsi="Times New Roman"/>
          <w:sz w:val="18"/>
          <w:szCs w:val="18"/>
          <w:color w:val="auto"/>
        </w:rPr>
        <w:t>. No Loan Party is an Affected Financial Institution.</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auto"/>
        </w:rPr>
        <w:t xml:space="preserve"> Date, the information included in any Beneficial Ownership Certification provided to any Lender on or prior to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auto"/>
        </w:rPr>
        <w:t xml:space="preserve"> Date is true and correct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-151130</wp:posOffset>
            </wp:positionV>
            <wp:extent cx="12433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-13970</wp:posOffset>
            </wp:positionV>
            <wp:extent cx="12433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 CONDITIONS PRECEDENT</w:t>
      </w:r>
    </w:p>
    <w:p>
      <w:pPr>
        <w:spacing w:after="0" w:line="11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Initial Extension of Credit</w:t>
      </w:r>
      <w:r>
        <w:rPr>
          <w:rFonts w:ascii="Times New Roman" w:cs="Times New Roman" w:eastAsia="Times New Roman" w:hAnsi="Times New Roman"/>
          <w:sz w:val="18"/>
          <w:szCs w:val="18"/>
          <w:color w:val="auto"/>
        </w:rPr>
        <w:t>. The agreement of each Lender to make the initial extension of credit requested to be made by it is subject to the satisfaction or waiver, prior to or substantially concurrently with the making of such extension of credit on the Closing Date, of the following conditions precedent:</w:t>
      </w:r>
    </w:p>
    <w:p>
      <w:pPr>
        <w:spacing w:after="0" w:line="68" w:lineRule="exact"/>
        <w:rPr>
          <w:sz w:val="20"/>
          <w:szCs w:val="20"/>
          <w:color w:val="auto"/>
        </w:rPr>
      </w:pPr>
    </w:p>
    <w:p>
      <w:pPr>
        <w:ind w:firstLine="987"/>
        <w:spacing w:after="0" w:line="256"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The Administrative Agent shall have received (i) this Agreement, executed and delivered by Holdings, the Borrower, each Person that is a Lender as of the Closing Date and each other party listed on the signature pages hereto, (ii) the Guarantee and Collateral Agreement and each other Security Document (except for deliverables as set forth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required to be delivered on the Closing Date, executed and delivered by the Borrower and each other Loan Party that is a party thereto, (iii) a perfection certificate in customary form and substance and (iv) a Note executed by the Borrower in favor of each Lender that has requested a Note at least two (2) Business Days in advance of the Closing Date.</w:t>
      </w:r>
    </w:p>
    <w:p>
      <w:pPr>
        <w:spacing w:after="0" w:line="79" w:lineRule="exact"/>
        <w:rPr>
          <w:rFonts w:ascii="Times New Roman" w:cs="Times New Roman" w:eastAsia="Times New Roman" w:hAnsi="Times New Roman"/>
          <w:sz w:val="18"/>
          <w:szCs w:val="18"/>
          <w:color w:val="auto"/>
        </w:rPr>
      </w:pPr>
    </w:p>
    <w:p>
      <w:pPr>
        <w:ind w:right="820" w:firstLine="987"/>
        <w:spacing w:after="0" w:line="312" w:lineRule="auto"/>
        <w:tabs>
          <w:tab w:leader="none" w:pos="1246"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Transactions</w:t>
      </w:r>
      <w:r>
        <w:rPr>
          <w:rFonts w:ascii="Times New Roman" w:cs="Times New Roman" w:eastAsia="Times New Roman" w:hAnsi="Times New Roman"/>
          <w:sz w:val="17"/>
          <w:szCs w:val="17"/>
          <w:color w:val="auto"/>
        </w:rPr>
        <w:t xml:space="preserve">. On the Closing Date, after giving effect to the Transactions, neither Holdings nor any of its Subsidiaries on a consolidated basis shall have any indebtedness for borrowed money other than the Facilities and other indebtedness permitted by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right="300" w:firstLine="987"/>
        <w:spacing w:after="0" w:line="282"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Joint Lead Arrangers shall have received, (i) the financial statements described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(ii) the forecasts of the consolidated financial performance of Holdings and its Subsidiaries on an annual basis through 2027.</w:t>
      </w:r>
    </w:p>
    <w:p>
      <w:pPr>
        <w:spacing w:after="0" w:line="53"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the results of a recent lien search in the jurisdiction where each Loan Party is organized and maintains its chief executive office.</w:t>
      </w:r>
    </w:p>
    <w:p>
      <w:pPr>
        <w:spacing w:after="0" w:line="53" w:lineRule="exact"/>
        <w:rPr>
          <w:rFonts w:ascii="Times New Roman" w:cs="Times New Roman" w:eastAsia="Times New Roman" w:hAnsi="Times New Roman"/>
          <w:sz w:val="18"/>
          <w:szCs w:val="18"/>
          <w:color w:val="auto"/>
        </w:rPr>
      </w:pPr>
    </w:p>
    <w:p>
      <w:pPr>
        <w:jc w:val="both"/>
        <w:ind w:right="260" w:firstLine="987"/>
        <w:spacing w:after="0" w:line="261"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Joint Lead Arrangers and the Agents shall have received all reasonable and documented out-of-pocket costs and expenses required to be paid, including without limitation, the reasonable and invoiced fees and disbursements of King &amp; Spalding LLP. The Borrower and its Subsidiaries shall have paid all fees required to be paid on the Closing Date under (i) the Engagement Letter and (ii) any fee letters delivered in connection with such Engagement Letter.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09" w:name="page110"/>
    <w:bookmarkEnd w:id="109"/>
    <w:p>
      <w:pPr>
        <w:ind w:firstLine="987"/>
        <w:spacing w:after="0" w:line="266" w:lineRule="auto"/>
        <w:tabs>
          <w:tab w:leader="none" w:pos="121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Certificate</w:t>
      </w:r>
      <w:r>
        <w:rPr>
          <w:rFonts w:ascii="Times New Roman" w:cs="Times New Roman" w:eastAsia="Times New Roman" w:hAnsi="Times New Roman"/>
          <w:sz w:val="18"/>
          <w:szCs w:val="18"/>
          <w:color w:val="auto"/>
        </w:rPr>
        <w:t xml:space="preserve">. The Administrative Agent shall have received a certificate of each Loan Party, dated the Closing Date,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with appropriate insertions and attachments including the certificate of incorporation or certificate of formation, as applicable, of each Loan Party certified by the relevant authority of the jurisdiction of organization of such Loan Party.</w:t>
      </w:r>
    </w:p>
    <w:p>
      <w:pPr>
        <w:spacing w:after="0" w:line="67" w:lineRule="exact"/>
        <w:rPr>
          <w:rFonts w:ascii="Times New Roman" w:cs="Times New Roman" w:eastAsia="Times New Roman" w:hAnsi="Times New Roman"/>
          <w:sz w:val="18"/>
          <w:szCs w:val="18"/>
          <w:color w:val="auto"/>
        </w:rPr>
      </w:pPr>
    </w:p>
    <w:p>
      <w:pPr>
        <w:ind w:right="440" w:firstLine="987"/>
        <w:spacing w:after="0" w:line="266" w:lineRule="auto"/>
        <w:tabs>
          <w:tab w:leader="none" w:pos="12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the legal opinions of Foley Hoag LLP, counsel to Holdings and its Subsidiaries. Such legal opinions shall be addressed to the Agents and the Lenders and shall cover such other matters incident to the transactions contemplated by this Agreement as the Administrative Agent may reasonably require that are customary for transactions of this kind.</w:t>
      </w:r>
    </w:p>
    <w:p>
      <w:pPr>
        <w:spacing w:after="0" w:line="67"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Equity Interests; Stock Powers; Pledged Notes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7.10(f)</w:t>
      </w:r>
      <w:r>
        <w:rPr>
          <w:rFonts w:ascii="Times New Roman" w:cs="Times New Roman" w:eastAsia="Times New Roman" w:hAnsi="Times New Roman"/>
          <w:sz w:val="18"/>
          <w:szCs w:val="18"/>
          <w:color w:val="auto"/>
        </w:rPr>
        <w:t>, the Collateral Agent shall have received (i) the certificates representing the shares of Capital Stock pledged pursuant to the Guarantee and Collateral Agreement, if applicable, together with an undated stock power for each such certificate executed in blank by a duly authorized officer of the pledgor thereof and (ii) each promissory note (if any) pledged to the Administrative Agent pursuant to the Guarantee and Collateral Agreement endorsed (without recourse) in blank (or accompanied by an executed transfer form in blank) by the pledgor thereof.</w:t>
      </w:r>
    </w:p>
    <w:p>
      <w:pPr>
        <w:spacing w:after="0" w:line="75" w:lineRule="exact"/>
        <w:rPr>
          <w:rFonts w:ascii="Times New Roman" w:cs="Times New Roman" w:eastAsia="Times New Roman" w:hAnsi="Times New Roman"/>
          <w:sz w:val="18"/>
          <w:szCs w:val="18"/>
          <w:color w:val="auto"/>
        </w:rPr>
      </w:pPr>
    </w:p>
    <w:p>
      <w:pPr>
        <w:ind w:right="80" w:firstLine="987"/>
        <w:spacing w:after="0" w:line="261" w:lineRule="auto"/>
        <w:tabs>
          <w:tab w:leader="none" w:pos="120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xml:space="preserve">. Each Uniform Commercial Code financing statement and Intellectual Property Security Agreement required by the Security Documents to be filed, registered or recorded in order to create in favor of the Collateral Agent, for the benefit of the Secured Parties, a perfected Lien on the Collateral described therein, prior and superior in right to any other Person (other than with respect to Liens expressly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shall be in proper form for filing, registration or recordation.</w:t>
      </w:r>
    </w:p>
    <w:p>
      <w:pPr>
        <w:spacing w:after="0" w:line="71" w:lineRule="exact"/>
        <w:rPr>
          <w:rFonts w:ascii="Times New Roman" w:cs="Times New Roman" w:eastAsia="Times New Roman" w:hAnsi="Times New Roman"/>
          <w:sz w:val="18"/>
          <w:szCs w:val="18"/>
          <w:color w:val="auto"/>
        </w:rPr>
      </w:pPr>
    </w:p>
    <w:p>
      <w:pPr>
        <w:ind w:right="120" w:firstLine="987"/>
        <w:spacing w:after="0" w:line="255" w:lineRule="auto"/>
        <w:tabs>
          <w:tab w:leader="none" w:pos="120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 Etc</w:t>
      </w:r>
      <w:r>
        <w:rPr>
          <w:rFonts w:ascii="Times New Roman" w:cs="Times New Roman" w:eastAsia="Times New Roman" w:hAnsi="Times New Roman"/>
          <w:sz w:val="18"/>
          <w:szCs w:val="18"/>
          <w:color w:val="auto"/>
        </w:rPr>
        <w:t>. The Administrative Agent shall have received, with respect to such documents and other information requested in writing at least ten (10) Business Days prior to the Closing Date, (i) all documentation and other information required by regulatory authorities under applicable “know your customer” and anti-money laundering rules and regulations, including the Patriot Act and (ii) to the extent a Borrower qualifies as a “legal entity customer” under the Beneficial Ownership Regulation, at least five days prior to the Closing Date, any Lender that has requested, in a written notice to such Borrower at least ten (10) days prior to the Closing Date, a Beneficial Ownership Certification in relation to such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80" w:lineRule="exact"/>
        <w:rPr>
          <w:rFonts w:ascii="Times New Roman" w:cs="Times New Roman" w:eastAsia="Times New Roman" w:hAnsi="Times New Roman"/>
          <w:sz w:val="18"/>
          <w:szCs w:val="18"/>
          <w:color w:val="auto"/>
        </w:rPr>
      </w:pPr>
    </w:p>
    <w:p>
      <w:pPr>
        <w:ind w:right="200" w:firstLine="987"/>
        <w:spacing w:after="0" w:line="266" w:lineRule="auto"/>
        <w:tabs>
          <w:tab w:leader="none" w:pos="12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The Administrative Agent shall have received a certificate,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from a senior financial officer of Holdings or the Borrower certifying that Holdings and its subsidiaries, on a consolidated basis after giving effect to the Transactions and the other transactions contemplated hereby are Solvent.</w:t>
      </w:r>
    </w:p>
    <w:p>
      <w:pPr>
        <w:spacing w:after="0" w:line="67" w:lineRule="exact"/>
        <w:rPr>
          <w:rFonts w:ascii="Times New Roman" w:cs="Times New Roman" w:eastAsia="Times New Roman" w:hAnsi="Times New Roman"/>
          <w:sz w:val="18"/>
          <w:szCs w:val="18"/>
          <w:color w:val="auto"/>
        </w:rPr>
      </w:pPr>
    </w:p>
    <w:p>
      <w:pPr>
        <w:ind w:right="620" w:firstLine="987"/>
        <w:spacing w:after="0" w:line="282" w:lineRule="auto"/>
        <w:tabs>
          <w:tab w:leader="none" w:pos="120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Administrative Agent shall have received insurance certificates satisfying the requirements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 Guarantee and Collateral Agreement (except as set forth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110" w:name="page111"/>
    <w:bookmarkEnd w:id="110"/>
    <w:p>
      <w:pPr>
        <w:ind w:right="100" w:firstLine="987"/>
        <w:spacing w:after="0" w:line="256" w:lineRule="auto"/>
        <w:tabs>
          <w:tab w:leader="none" w:pos="129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Existing Credit Agreement Refinancing</w:t>
      </w:r>
      <w:r>
        <w:rPr>
          <w:rFonts w:ascii="Times New Roman" w:cs="Times New Roman" w:eastAsia="Times New Roman" w:hAnsi="Times New Roman"/>
          <w:sz w:val="18"/>
          <w:szCs w:val="18"/>
          <w:color w:val="auto"/>
        </w:rPr>
        <w:t>. The Existing Credit Agreement Refinancing shall have been consummated on or prior to the Closing Date. The Existing Credit Agreement (and each related loan document) and all commitments thereunder shall have been terminated, all obligations thereunder shall have been paid in full (other than obligations that are contingent in nature or unliquidated at such time, which under the terms of the Existing Credit Agreement or related loan documents expressly survive such payment and termination) and all documentation necessary to release or terminate, as applicable, security interests and guarantees in respect thereof shall have been delivered to the Administrative Agent or its counsel.</w:t>
      </w:r>
    </w:p>
    <w:p>
      <w:pPr>
        <w:spacing w:after="0" w:line="79"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Each Extension of Credit</w:t>
      </w:r>
      <w:r>
        <w:rPr>
          <w:rFonts w:ascii="Times New Roman" w:cs="Times New Roman" w:eastAsia="Times New Roman" w:hAnsi="Times New Roman"/>
          <w:sz w:val="18"/>
          <w:szCs w:val="18"/>
          <w:color w:val="auto"/>
        </w:rPr>
        <w:t>. The agreement of each Lender to make any extension of credit (other than the amendment, modification</w:t>
      </w:r>
      <w:r>
        <w:rPr>
          <w:rFonts w:ascii="Times New Roman" w:cs="Times New Roman" w:eastAsia="Times New Roman" w:hAnsi="Times New Roman"/>
          <w:sz w:val="18"/>
          <w:szCs w:val="18"/>
          <w:color w:val="FF0000"/>
          <w:strike w:val="1"/>
        </w:rPr>
        <w:t>, renewal</w:t>
      </w:r>
      <w:r>
        <w:rPr>
          <w:rFonts w:ascii="Times New Roman" w:cs="Times New Roman" w:eastAsia="Times New Roman" w:hAnsi="Times New Roman"/>
          <w:sz w:val="18"/>
          <w:szCs w:val="18"/>
          <w:color w:val="auto"/>
        </w:rPr>
        <w:t xml:space="preserve"> or extension of a Letter of Credit which does not increase the face amount, of such Letter of Credit and except as otherwise expressly set forth herein) requested to be made by it is subject to the satisfaction of the following conditions precedent:</w:t>
      </w:r>
    </w:p>
    <w:p>
      <w:pPr>
        <w:spacing w:after="0" w:line="68" w:lineRule="exact"/>
        <w:rPr>
          <w:sz w:val="20"/>
          <w:szCs w:val="20"/>
          <w:color w:val="auto"/>
        </w:rPr>
      </w:pPr>
    </w:p>
    <w:p>
      <w:pPr>
        <w:ind w:firstLine="987"/>
        <w:spacing w:after="0" w:line="258"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of the representations and warranties made by any Loan Party in or pursuant to the Loan Documents shall </w:t>
      </w:r>
      <w:r>
        <w:rPr>
          <w:rFonts w:ascii="Times New Roman" w:cs="Times New Roman" w:eastAsia="Times New Roman" w:hAnsi="Times New Roman"/>
          <w:sz w:val="18"/>
          <w:szCs w:val="18"/>
          <w:u w:val="single" w:color="auto"/>
          <w:color w:val="0000FF"/>
        </w:rPr>
        <w:t>(i) with respect to representations and warranties that contain a materiality qualification, be true and correct and (ii) with respect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representations and warranties that do not contain a materiality qualification,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 true and correct in all material respects on and as of such date as if made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and as of such date (except to the extent made as of a specific date, in which case such representation and warranty shall be true and correct in all material respects on and as of such specific date).</w:t>
      </w:r>
    </w:p>
    <w:p>
      <w:pPr>
        <w:spacing w:after="0" w:line="75"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 on such date or after giving effect to the extensions of credit requested to be made on such date.</w:t>
      </w:r>
    </w:p>
    <w:p>
      <w:pPr>
        <w:spacing w:after="0" w:line="53"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The Borrower shall have delivered to the Administrative Agent and, if applicable, the Issuing Lender, the Borrowing Notice or Application, as the case may be, for such extension of credit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-1111250</wp:posOffset>
            </wp:positionV>
            <wp:extent cx="59664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-974090</wp:posOffset>
            </wp:positionV>
            <wp:extent cx="3540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4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Each borrowing by and issuance or amendment of a Letter of Credit (other than the amendment, modification</w:t>
      </w:r>
      <w:r>
        <w:rPr>
          <w:rFonts w:ascii="Times New Roman" w:cs="Times New Roman" w:eastAsia="Times New Roman" w:hAnsi="Times New Roman"/>
          <w:sz w:val="18"/>
          <w:szCs w:val="18"/>
          <w:color w:val="FF0000"/>
          <w:strike w:val="1"/>
        </w:rPr>
        <w:t>, renewal</w:t>
      </w:r>
      <w:r>
        <w:rPr>
          <w:rFonts w:ascii="Times New Roman" w:cs="Times New Roman" w:eastAsia="Times New Roman" w:hAnsi="Times New Roman"/>
          <w:sz w:val="18"/>
          <w:szCs w:val="18"/>
          <w:color w:val="auto"/>
        </w:rPr>
        <w:t xml:space="preserve"> or extension of a Letter of Credit which does not increase the face amount, of such Letter of Credit and except as otherwise expressly set forth herein) on behalf of the Borrower hereunder shall constitute a representation and warranty by the Borrower as of the date of such extension of credit that the conditions contained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have been satisfied.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7. AFFIRMATIVE COVENANTS</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Borrower hereby agrees that, so long as the Commitments remain in effect, any Letter of Credit remains outstanding or any Loan or other amount is owing to any Lender or Agent hereunder (other than Unasserted Contingent Obligations, Letters of Credit that have been Cash Collateralized and any amount owing under Specified Swap Agreements and Specified Cash Management Agreements), Holdings shall and shall cause each of its Subsidiaries to:</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Furnish to the Administrative Agent which shall distribute to each Lender:</w:t>
      </w:r>
    </w:p>
    <w:p>
      <w:pPr>
        <w:spacing w:after="0" w:line="117" w:lineRule="exact"/>
        <w:rPr>
          <w:sz w:val="20"/>
          <w:szCs w:val="20"/>
          <w:color w:val="auto"/>
        </w:rPr>
      </w:pPr>
    </w:p>
    <w:p>
      <w:pPr>
        <w:jc w:val="both"/>
        <w:ind w:right="160" w:firstLine="987"/>
        <w:spacing w:after="0" w:line="261"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ninety (90) days after the end of each fiscal year of Holdings, beginning with the fiscal year ending on December 31, 2022, (i) a copy of the audited consolidated balance sheet of Holdings and its consolidated Subsidiaries as at the end of such year and the related audited consolidated statements of income or operations, members’ equity and cash flows for such year, setting forth, in each case in comparative form the figures for the previous year, reported 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11" w:name="page112"/>
    <w:bookmarkEnd w:id="111"/>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a “going concern” or like qualification or exception, or qualification arising out of the scope of the audit (other than upcoming maturity of the Facilities or any default or potential default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by Deloitte &amp; Touche LLP or other independent certified public accountants of nationally recognized standing and (ii) a narrative report and management’s discussion and analysis of the financial condition and results of operations of Holdings for such fiscal year, as compared to amounts for the previous fiscal year; and</w:t>
      </w:r>
    </w:p>
    <w:p>
      <w:pPr>
        <w:spacing w:after="0" w:line="72" w:lineRule="exact"/>
        <w:rPr>
          <w:sz w:val="20"/>
          <w:szCs w:val="20"/>
          <w:color w:val="auto"/>
        </w:rPr>
      </w:pPr>
    </w:p>
    <w:p>
      <w:pPr>
        <w:ind w:left="4" w:firstLine="987"/>
        <w:spacing w:after="0" w:line="254" w:lineRule="auto"/>
        <w:tabs>
          <w:tab w:leader="none" w:pos="125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forty-five (45) days after the end of each of the first three quarterly periods of each fiscal year of Holdings, beginning with the quarter ending March 31, 2023, (i) the unaudited consolidated balance sheet of Holdings and its consolidated Subsidiaries as at the end of such quarter and the related unaudited consolidated statements of income or operations, and cash flows for such quarter and the portion of the fiscal year through the end of such quarter, setting forth, in each case in comparative form the figures for the previous year, certified by a Responsible Officer of Holdings as fairly presenting in all material respects the financial condition, results of operation, and cash flows of Holdings in accordance with GAAP applied consistently throughout the periods reflected therein (subject to normal year- end audit adjustments and the absence of footnotes) and (ii) a narrative report and management’s discussion and analysis of the financial condition and results of operations for such fiscal quarter and the then elapsed portion of the fiscal year, as compared to the corresponding period of the previous fiscal year.</w:t>
      </w:r>
    </w:p>
    <w:p>
      <w:pPr>
        <w:spacing w:after="0" w:line="192"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Documents required to be delivered pursuant to </w:t>
      </w:r>
      <w:r>
        <w:rPr>
          <w:rFonts w:ascii="Times New Roman" w:cs="Times New Roman" w:eastAsia="Times New Roman" w:hAnsi="Times New Roman"/>
          <w:sz w:val="17"/>
          <w:szCs w:val="17"/>
          <w:u w:val="single" w:color="auto"/>
          <w:color w:val="auto"/>
        </w:rPr>
        <w:t>Section 7.1(a)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7.2(d)</w:t>
      </w:r>
      <w:r>
        <w:rPr>
          <w:rFonts w:ascii="Times New Roman" w:cs="Times New Roman" w:eastAsia="Times New Roman" w:hAnsi="Times New Roman"/>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www.lantheus.com (or such other website specified by the Borrower to the Administrative Agent from time to time);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(x) to the extent the Administrative Agent so requests, the Borrower shall deliver paper copies of such documents to the Administrative Agent until a written request to cease delivering paper copies is given by the Administrative Agent and</w:t>
      </w:r>
    </w:p>
    <w:p>
      <w:pPr>
        <w:spacing w:after="0" w:line="2" w:lineRule="exact"/>
        <w:rPr>
          <w:sz w:val="20"/>
          <w:szCs w:val="20"/>
          <w:color w:val="auto"/>
        </w:rPr>
      </w:pPr>
    </w:p>
    <w:p>
      <w:pPr>
        <w:ind w:left="4" w:right="360" w:hanging="4"/>
        <w:spacing w:after="0" w:line="253" w:lineRule="auto"/>
        <w:tabs>
          <w:tab w:leader="none" w:pos="2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notify the Administrative Agent (by facsimile or electronic mail) of the posting of any such documents. The Administrative Agent shall have no obligation to request the delivery or to maintain copies of the documents referred to herein, and in any event shall have no responsibility to monitor compliance by the Borrower with any such request for delivery, and each Lender shall be solely responsible for requesting delivery to it or maintaining its copies of such documents.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if (i) Holdings’ financial statements are consolidated with its direct or indirect parent’s financial statements or</w:t>
      </w:r>
    </w:p>
    <w:p>
      <w:pPr>
        <w:spacing w:after="0" w:line="27" w:lineRule="exact"/>
        <w:rPr>
          <w:sz w:val="20"/>
          <w:szCs w:val="20"/>
          <w:color w:val="auto"/>
        </w:rPr>
      </w:pPr>
    </w:p>
    <w:p>
      <w:pPr>
        <w:ind w:left="4" w:hanging="4"/>
        <w:spacing w:after="0" w:line="251" w:lineRule="auto"/>
        <w:tabs>
          <w:tab w:leader="none" w:pos="26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 or indirect parent of Holdings is subject to periodic reporting requirements of the Exchange Act and Holdings is not, then the requirement to deliver consolidated financial statements of Holdings and its Subsidiaries pursuant to </w:t>
      </w:r>
      <w:r>
        <w:rPr>
          <w:rFonts w:ascii="Times New Roman" w:cs="Times New Roman" w:eastAsia="Times New Roman" w:hAnsi="Times New Roman"/>
          <w:sz w:val="18"/>
          <w:szCs w:val="18"/>
          <w:u w:val="single" w:color="auto"/>
          <w:color w:val="auto"/>
        </w:rPr>
        <w:t>Sections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7.1(b)</w:t>
      </w:r>
      <w:r>
        <w:rPr>
          <w:rFonts w:ascii="Times New Roman" w:cs="Times New Roman" w:eastAsia="Times New Roman" w:hAnsi="Times New Roman"/>
          <w:sz w:val="18"/>
          <w:szCs w:val="18"/>
          <w:color w:val="auto"/>
        </w:rPr>
        <w:t xml:space="preserve"> and the related narrative discussion and analysis and opinion of an independent certified public accountant, as applicable, may be satisfied by delivering consolidated financial statements of such direct or indirect parent of Holdings accompanied by a schedule showing, in reasonable detail, consolidating adjustments, if any, attributable solely to such direct or indirect parent and any of its subsidiaries that are not Holdings or any of its Subsidiaries, and the related narrative discussion and analysis and opinion of an independent certified public accountant, as applicable, of such direct or indirect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opinion of an independent certified public accountant shall otherwise meet the requirements of </w:t>
      </w:r>
      <w:r>
        <w:rPr>
          <w:rFonts w:ascii="Times New Roman" w:cs="Times New Roman" w:eastAsia="Times New Roman" w:hAnsi="Times New Roman"/>
          <w:sz w:val="18"/>
          <w:szCs w:val="18"/>
          <w:u w:val="single" w:color="auto"/>
          <w:color w:val="auto"/>
        </w:rPr>
        <w:t>Section 7.1(a)(i)</w:t>
      </w:r>
      <w:r>
        <w:rPr>
          <w:rFonts w:ascii="Times New Roman" w:cs="Times New Roman" w:eastAsia="Times New Roman" w:hAnsi="Times New Roman"/>
          <w:sz w:val="18"/>
          <w:szCs w:val="18"/>
          <w:color w:val="auto"/>
        </w:rPr>
        <w:t xml:space="preserve"> and shall relate solely to Holdings, its Subsidiaries, and such direct or indirect parent (as applicable) but, in the case of such indirect parent, only if such indirect parent has no direct or indirect Subsidiaries other than (i) the direct parent of Holdings, Holdings and its Subsidiaries and (ii) any intermediate parent that itself has no direct or indirect Subsidiaries other than the direct parent of Holdings, Holdings and its Subsidiaries and one or more other intermediate parents that meet the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4"/>
          </w:cols>
          <w:pgMar w:left="436" w:top="270" w:right="479" w:bottom="1440" w:gutter="0" w:footer="0" w:header="0"/>
        </w:sectPr>
      </w:pPr>
    </w:p>
    <w:bookmarkStart w:id="112" w:name="page113"/>
    <w:bookmarkEnd w:id="11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xml:space="preserve">. Furnish to the Administrative Agent and the Collateral Agent (as applicable) </w:t>
      </w:r>
      <w:r>
        <w:rPr>
          <w:rFonts w:ascii="Times New Roman" w:cs="Times New Roman" w:eastAsia="Times New Roman" w:hAnsi="Times New Roman"/>
          <w:sz w:val="18"/>
          <w:szCs w:val="18"/>
          <w:u w:val="single" w:color="auto"/>
          <w:color w:val="0000FF"/>
        </w:rPr>
        <w:t>which shall distribute to each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0000FF"/>
        </w:rPr>
        <w:t>Lender</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-121920</wp:posOffset>
            </wp:positionV>
            <wp:extent cx="13633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633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3257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79" w:lineRule="exact"/>
        <w:rPr>
          <w:sz w:val="20"/>
          <w:szCs w:val="20"/>
          <w:color w:val="auto"/>
        </w:rPr>
      </w:pPr>
    </w:p>
    <w:p>
      <w:pPr>
        <w:ind w:left="4" w:right="20" w:firstLine="987"/>
        <w:spacing w:after="0" w:line="253" w:lineRule="auto"/>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any financial statements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 Compliance Certificate of a Responsible Officer of the Borrower (i) certifying that no Default or Event of Default has occurred and is continuing except as specified in such certificate, (ii) in the case of financial statements delivered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to the extent not previously disclosed and delivered to the Administrative Agent and the Collateral Agent, listing any Intellectual Property which is the subject of a United States federal registration or federal application (including Intellectual Property included in the Collateral which was theretofore unregistered and becomes the subject of a United States federal registration or federal application) acquired by any Loan Party since the date of the most recent list delivered pursuant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in the case of the first such list so delivered, since the Closing Date), and promptly deliver to the Collateral Agent an Intellectual Property Security Agreement suitable for recordation in the United States Patent and Trademark Office or the United States Copyright Office, as applicable, or such other instrument in form and substance reasonably acceptable to the Administrative Agent, and undertake the filing of any instruments or statements as shall be reasonably necessary to create, record, preserve, protect or perfect the Collateral Agent’s security interest in such Intellectual Property and (iii) setting forth the reasonably detailed calculations demonstrating compliance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 w:firstLine="987"/>
        <w:spacing w:after="0" w:line="277" w:lineRule="auto"/>
        <w:tabs>
          <w:tab w:leader="none" w:pos="125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available, and in any event no later than ninety (90) days after the end of each fiscal year of the Borrower, a detailed consolidated budget for the following fiscal year shown on a quarterly basis (including a projected consolidated balance sheet of Holdings and its Subsidiaries as of the end of the following fiscal year, the related consolidated statements of projected cash flow and projected income and a description of the underlying assumptions applicable thereto) (collectively, the “</w:t>
      </w:r>
      <w:r>
        <w:rPr>
          <w:rFonts w:ascii="Times New Roman" w:cs="Times New Roman" w:eastAsia="Times New Roman" w:hAnsi="Times New Roman"/>
          <w:sz w:val="17"/>
          <w:szCs w:val="17"/>
          <w:u w:val="single" w:color="auto"/>
          <w:color w:val="auto"/>
        </w:rPr>
        <w:t>Projections</w:t>
      </w:r>
      <w:r>
        <w:rPr>
          <w:rFonts w:ascii="Times New Roman" w:cs="Times New Roman" w:eastAsia="Times New Roman" w:hAnsi="Times New Roman"/>
          <w:sz w:val="17"/>
          <w:szCs w:val="17"/>
          <w:color w:val="auto"/>
        </w:rPr>
        <w:t>”), which Projections shall, in each case, be accompanied by a certificate of a Responsible Officer of Holdings stating that such Projections are based on reasonable estimates, information and assumptions at the time prepared;</w:t>
      </w:r>
    </w:p>
    <w:p>
      <w:pPr>
        <w:spacing w:after="0" w:line="59" w:lineRule="exact"/>
        <w:rPr>
          <w:rFonts w:ascii="Times New Roman" w:cs="Times New Roman" w:eastAsia="Times New Roman" w:hAnsi="Times New Roman"/>
          <w:sz w:val="17"/>
          <w:szCs w:val="17"/>
          <w:color w:val="auto"/>
        </w:rPr>
      </w:pPr>
    </w:p>
    <w:p>
      <w:pPr>
        <w:ind w:left="4" w:right="360" w:firstLine="987"/>
        <w:spacing w:after="0" w:line="312" w:lineRule="auto"/>
        <w:tabs>
          <w:tab w:leader="none" w:pos="12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same are filed, copies of all annual, regular or periodic and special reports and registration statements which the Loan Parties may file or be required to file with the SEC and not otherwise required to be delivered to the Administrative Agent pursuant hereto;</w:t>
      </w:r>
    </w:p>
    <w:p>
      <w:pPr>
        <w:spacing w:after="0" w:line="31" w:lineRule="exact"/>
        <w:rPr>
          <w:rFonts w:ascii="Times New Roman" w:cs="Times New Roman" w:eastAsia="Times New Roman" w:hAnsi="Times New Roman"/>
          <w:sz w:val="17"/>
          <w:szCs w:val="17"/>
          <w:color w:val="auto"/>
        </w:rPr>
      </w:pPr>
    </w:p>
    <w:p>
      <w:pPr>
        <w:ind w:left="4" w:right="20" w:firstLine="987"/>
        <w:spacing w:after="0" w:line="266" w:lineRule="auto"/>
        <w:tabs>
          <w:tab w:leader="none" w:pos="125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financial and other information regarding the business, financial or corporate affairs of Holdings or any of its Subsidiaries as the Administrative Agent may from time to time reasonably request, including, without limitation, other information with respect to the Patriot Act; and</w:t>
      </w:r>
    </w:p>
    <w:p>
      <w:pPr>
        <w:spacing w:after="0" w:line="67"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a Compliance Certificate pursuant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any change in the information provided in the Beneficial Ownership Certification provided to any Lender that would result in a change to the list of beneficial owners identified in such certification since the later of the date of such Beneficial Ownership Certification or the most recent list provided.</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Pay all Taxes imposed on it or any of its assets by any Governmental Authority before they become delinquent, except</w:t>
      </w:r>
    </w:p>
    <w:p>
      <w:pPr>
        <w:spacing w:after="0" w:line="27" w:lineRule="exact"/>
        <w:rPr>
          <w:sz w:val="20"/>
          <w:szCs w:val="20"/>
          <w:color w:val="auto"/>
        </w:rPr>
      </w:pPr>
    </w:p>
    <w:p>
      <w:pPr>
        <w:ind w:left="4" w:hanging="4"/>
        <w:spacing w:after="0" w:line="255" w:lineRule="auto"/>
        <w:tabs>
          <w:tab w:leader="none" w:pos="24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are currently being contested in good faith by appropriate proceedings diligently conducted and with respect to which adequate reserves in conformity with GAAP have been provided on the books of the relevant Group Member or (b) where the failure to pay could not reasonably be expected, individually or in the aggregate, to result in a Material Adverse Effect.</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4"/>
          </w:cols>
          <w:pgMar w:left="436" w:top="270" w:right="479" w:bottom="1440" w:gutter="0" w:footer="0" w:header="0"/>
        </w:sectPr>
      </w:pPr>
    </w:p>
    <w:bookmarkStart w:id="113" w:name="page114"/>
    <w:bookmarkEnd w:id="11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Maintenance of Existence; Compliance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0" w:firstLine="987"/>
        <w:spacing w:after="0" w:line="272" w:lineRule="auto"/>
        <w:tabs>
          <w:tab w:leader="none" w:pos="124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Preserve, renew and keep in full force and effect its organizational existence except as permitted hereunder and (ii) take all reasonable action to maintain all rights, privileges and franchises necessary or desirable in the normal conduct of its business, including, without limitation, all necessary Governmental Authorizations, except, in each case, as otherwise permitted by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and except, in the case of </w:t>
      </w:r>
      <w:r>
        <w:rPr>
          <w:rFonts w:ascii="Times New Roman" w:cs="Times New Roman" w:eastAsia="Times New Roman" w:hAnsi="Times New Roman"/>
          <w:sz w:val="17"/>
          <w:szCs w:val="17"/>
          <w:u w:val="single" w:color="auto"/>
          <w:color w:val="auto"/>
        </w:rPr>
        <w:t>clause</w:t>
      </w:r>
    </w:p>
    <w:p>
      <w:pPr>
        <w:spacing w:after="0" w:line="1" w:lineRule="exact"/>
        <w:rPr>
          <w:rFonts w:ascii="Times New Roman" w:cs="Times New Roman" w:eastAsia="Times New Roman" w:hAnsi="Times New Roman"/>
          <w:sz w:val="17"/>
          <w:szCs w:val="17"/>
          <w:color w:val="auto"/>
        </w:rPr>
      </w:pPr>
    </w:p>
    <w:p>
      <w:pPr>
        <w:ind w:left="4" w:hanging="4"/>
        <w:spacing w:after="0" w:line="260" w:lineRule="auto"/>
        <w:tabs>
          <w:tab w:leader="none" w:pos="219" w:val="left"/>
        </w:tabs>
        <w:numPr>
          <w:ilvl w:val="0"/>
          <w:numId w:val="1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solely with respect to Holdings or any Subsidiary of the Borrower, to the extent that failure to do so could not reasonably be expected to have a Material Adverse Effect; and</w:t>
      </w:r>
    </w:p>
    <w:p>
      <w:pPr>
        <w:spacing w:after="0" w:line="73" w:lineRule="exact"/>
        <w:rPr>
          <w:rFonts w:ascii="Times New Roman" w:cs="Times New Roman" w:eastAsia="Times New Roman" w:hAnsi="Times New Roman"/>
          <w:sz w:val="18"/>
          <w:szCs w:val="18"/>
          <w:u w:val="single" w:color="auto"/>
          <w:color w:val="auto"/>
        </w:rPr>
      </w:pPr>
    </w:p>
    <w:p>
      <w:pPr>
        <w:ind w:left="4" w:firstLine="987"/>
        <w:spacing w:after="0" w:line="282" w:lineRule="auto"/>
        <w:tabs>
          <w:tab w:leader="none" w:pos="125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Organizational Documents and Requirements of Law (including, without limitation, and as applicable, ERISA and the Code), except to the extent that failure to comply therewith could not, in the aggregate, reasonably be expected to have a Material Adverse Effect.</w:t>
      </w:r>
    </w:p>
    <w:p>
      <w:pPr>
        <w:spacing w:after="0" w:line="54"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 xml:space="preserve">. (a) Except as permitted by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keep all material Property useful and necessary in its business in good working order and condition, subject to casualty, condemnation, ordinary wear and tear and obsolescence and (b) maintain insurance with financially sound and reputable insurance companies on all its Property in at least such amounts and against at least such risks as are usually insured against in the same general area by companies engaged in the same or a similar business. The Borrower will furnish to the Administrative Agent, upon its reasonable request, information in reasonable detail as to the insurance so maintained.</w:t>
      </w:r>
    </w:p>
    <w:p>
      <w:pPr>
        <w:spacing w:after="0" w:line="7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Inspection of Property; Books and Records; Discussions</w:t>
      </w:r>
      <w:r>
        <w:rPr>
          <w:rFonts w:ascii="Times New Roman" w:cs="Times New Roman" w:eastAsia="Times New Roman" w:hAnsi="Times New Roman"/>
          <w:sz w:val="18"/>
          <w:szCs w:val="18"/>
          <w:color w:val="auto"/>
        </w:rPr>
        <w:t>. Keep proper books of records and account in which full, true and correct entries in conformity with GAAP shall be made of all material dealings and transactions in relation to its business and activities and permit representatives of the Administrative Agent who may be accompanied by any Lender to visit and inspect any of its properties (which inspection shall not include any invasive sampling of the Environment) and examine and make abstracts from any of its books and records at any reasonable time during normal business hours and upon reasonable advance notice to the Borrower and to discuss the business, operations, properties and financial and other condition of the Group Members with the officers of the Group Members and with their independent certified public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or its Subsidiaries may, at their option, have one or more employees or representatives present at any discussion with such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an Event of Default has occurred and is continuing, only one (1) such visit in any calendar year shall be permitted and such visit shall be at the Borrower’s expense.</w:t>
      </w:r>
    </w:p>
    <w:p>
      <w:pPr>
        <w:spacing w:after="0" w:line="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give notice to the Administrative Agent of:</w:t>
      </w:r>
    </w:p>
    <w:p>
      <w:pPr>
        <w:spacing w:after="0" w:line="117" w:lineRule="exact"/>
        <w:rPr>
          <w:sz w:val="20"/>
          <w:szCs w:val="20"/>
          <w:color w:val="auto"/>
        </w:rPr>
      </w:pPr>
    </w:p>
    <w:p>
      <w:pPr>
        <w:ind w:left="1244" w:hanging="253"/>
        <w:spacing w:after="0"/>
        <w:tabs>
          <w:tab w:leader="none" w:pos="12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w:t>
      </w:r>
    </w:p>
    <w:p>
      <w:pPr>
        <w:spacing w:after="0" w:line="117"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default or event of default under any Contractual Obligation of any Group Member that could reasonably be expected to have a Material Adverse Effect or (ii) litigation, investigation or proceeding that may exist at any time between any Group Member and any Governmental Authority, which could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or any written threat or notice of intention of any Person to file or commence, any action, suit, litigation or proceeding, whether at law or in equity by or before any Governmental Authority (i) which could reasonably be expected to have a Material Adverse Effect or (ii) which relates to any Loan Document;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4"/>
          </w:cols>
          <w:pgMar w:left="436" w:top="270" w:right="479" w:bottom="1440" w:gutter="0" w:footer="0" w:header="0"/>
        </w:sectPr>
      </w:pPr>
    </w:p>
    <w:bookmarkStart w:id="114" w:name="page115"/>
    <w:bookmarkEnd w:id="114"/>
    <w:p>
      <w:pPr>
        <w:ind w:left="4" w:firstLine="987"/>
        <w:spacing w:after="0" w:line="255" w:lineRule="auto"/>
        <w:tabs>
          <w:tab w:leader="none" w:pos="125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events, as soon as possible and in any event within thirty (30) days after a Responsible Officer of the Borrower obtains actual knowledge thereof, except to the extent as such events could not reasonably be expected to have a Material Adverse Effect: (i) the occurrence of any Reportable Event with respect to any Single Employer Plan, a failure to make any required contribution to any Single Employer Plan or Multiemployer Plan, the creation of any Lien against the Borrower or any Commonly Controlled Entity in favor of the PBGC or a Single Employer Plan or Multiemployer Plan or any withdrawal from, or the termination or Insolvency of, any Multiemployer Plan or (ii) the institution of proceedings or the taking of any other action by the PBGC or the Borrower or any Commonly Controlled Entity or any Multiemployer Plan with respect to the withdrawal from, or the termination or Insolvency of, any Single Employer Plan or Multiemployer Plan; and</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or event that has had or could reasonably be expected to have a Material Adverse Effect.</w:t>
      </w:r>
    </w:p>
    <w:p>
      <w:pPr>
        <w:spacing w:after="0" w:line="225"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be accompanied by a statement of a Responsible Officer setting forth details of the occurrence referred to therein and stating what action, if any, the Borrower or the relevant Subsidiary proposes to take with respect thereto.</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operations in material compliance with all applicable Environmental Laws.</w:t>
      </w:r>
    </w:p>
    <w:p>
      <w:pPr>
        <w:spacing w:after="0" w:line="117"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Implement any and all investigation, remediation, removal and response actions that either are necessary to materially comply with Environmental Laws pertaining to the presence, generation, treatment, storage, use, disposal, transportation or Release of any Hazardous Material on, at, under, or from any of their owned or leased property or are requested by </w:t>
      </w:r>
      <w:r>
        <w:rPr>
          <w:rFonts w:ascii="Times New Roman" w:cs="Times New Roman" w:eastAsia="Times New Roman" w:hAnsi="Times New Roman"/>
          <w:sz w:val="18"/>
          <w:szCs w:val="18"/>
          <w:color w:val="FF0000"/>
          <w:strike w:val="1"/>
        </w:rPr>
        <w:t>Government</w:t>
      </w:r>
      <w:r>
        <w:rPr>
          <w:rFonts w:ascii="Times New Roman" w:cs="Times New Roman" w:eastAsia="Times New Roman" w:hAnsi="Times New Roman"/>
          <w:sz w:val="18"/>
          <w:szCs w:val="18"/>
          <w:u w:val="single" w:color="auto"/>
          <w:color w:val="0000FF"/>
        </w:rPr>
        <w:t>Governmental</w:t>
      </w:r>
      <w:r>
        <w:rPr>
          <w:rFonts w:ascii="Times New Roman" w:cs="Times New Roman" w:eastAsia="Times New Roman" w:hAnsi="Times New Roman"/>
          <w:sz w:val="18"/>
          <w:szCs w:val="18"/>
          <w:color w:val="auto"/>
        </w:rPr>
        <w:t xml:space="preserve"> Authorities pursuant to Environmental Law, except, in each case, to the extent the failure to do so could not reasonably be expected to have a Material Adverse Effect.</w:t>
      </w:r>
    </w:p>
    <w:p>
      <w:pPr>
        <w:spacing w:after="0" w:line="71"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Administrative Agent promptly upon becoming aware of any violation of Environmental Laws or any Release of Hazardous Materials on, at, under, or from any property that is reasonably likely to result in an Environmental Claim against any Loan Party or any of its Subsidiaries in excess of $</w:t>
      </w:r>
      <w:r>
        <w:rPr>
          <w:rFonts w:ascii="Times New Roman" w:cs="Times New Roman" w:eastAsia="Times New Roman" w:hAnsi="Times New Roman"/>
          <w:sz w:val="18"/>
          <w:szCs w:val="18"/>
          <w:color w:val="FF0000"/>
          <w:strike w:val="1"/>
        </w:rPr>
        <w:t>20,000,000</w:t>
      </w:r>
      <w:r>
        <w:rPr>
          <w:rFonts w:ascii="Times New Roman" w:cs="Times New Roman" w:eastAsia="Times New Roman" w:hAnsi="Times New Roman"/>
          <w:sz w:val="18"/>
          <w:szCs w:val="18"/>
          <w:u w:val="single" w:color="auto"/>
          <w:color w:val="0000FF"/>
        </w:rPr>
        <w:t>30,000,000</w:t>
      </w:r>
      <w:r>
        <w:rPr>
          <w:rFonts w:ascii="Times New Roman" w:cs="Times New Roman" w:eastAsia="Times New Roman" w:hAnsi="Times New Roman"/>
          <w:sz w:val="18"/>
          <w:szCs w:val="18"/>
          <w:color w:val="auto"/>
        </w:rPr>
        <w:t xml:space="preserve"> in the aggregate and promptly forward to the Administrative Agent a copy of any written communication received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3900170</wp:posOffset>
            </wp:positionH>
            <wp:positionV relativeFrom="paragraph">
              <wp:posOffset>-756920</wp:posOffset>
            </wp:positionV>
            <wp:extent cx="65151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1722755</wp:posOffset>
            </wp:positionH>
            <wp:positionV relativeFrom="paragraph">
              <wp:posOffset>-139700</wp:posOffset>
            </wp:positionV>
            <wp:extent cx="5143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52"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of Holdings and the Borrower will, and will cause each of its Subsidiaries to, comply with all laws, rules, regulations and orders of any Governmental Authority applicable to it or its property and maintain all permits and licenses necessary to conduct its business, except where the failure to do so, individually or in the aggregate, could not reasonably be expected to result in a Material Adverse Effect. In addition, and without limiting the foregoing sentence, each Loan Party will, and will cause each of its Subsidiaries to, comply with all applicable Environmental Laws in all material respects, and with Anti-Corruption Laws, applicable Sanctions and the Patriot Act and the regulations promulgated thereunder in all respects.</w:t>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Post-Closing; Additional Collateral,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property acquired after the Closing Date by any Group Member (other than (x) any property described in </w:t>
      </w:r>
      <w:r>
        <w:rPr>
          <w:rFonts w:ascii="Times New Roman" w:cs="Times New Roman" w:eastAsia="Times New Roman" w:hAnsi="Times New Roman"/>
          <w:sz w:val="18"/>
          <w:szCs w:val="18"/>
          <w:u w:val="single" w:color="auto"/>
          <w:color w:val="auto"/>
        </w:rPr>
        <w:t>clauses</w:t>
      </w:r>
    </w:p>
    <w:p>
      <w:pPr>
        <w:spacing w:after="0" w:line="27" w:lineRule="exact"/>
        <w:rPr>
          <w:rFonts w:ascii="Times New Roman" w:cs="Times New Roman" w:eastAsia="Times New Roman" w:hAnsi="Times New Roman"/>
          <w:sz w:val="18"/>
          <w:szCs w:val="18"/>
          <w:color w:val="auto"/>
        </w:rPr>
      </w:pPr>
    </w:p>
    <w:p>
      <w:pPr>
        <w:ind w:left="4" w:right="80" w:hanging="4"/>
        <w:spacing w:after="0" w:line="250" w:lineRule="auto"/>
        <w:tabs>
          <w:tab w:leader="none" w:pos="249" w:val="left"/>
        </w:tabs>
        <w:numPr>
          <w:ilvl w:val="0"/>
          <w:numId w:val="1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below, (y) property acquired by any Group Member that is not a Loan Party and (z) property that is not required to become subject to Liens in favor of the Collateral Agent pursuant to the Loan Documents) as to which the Collateral Agent, for the benefit of the Secured Parties, does not have a perfected Lien, promptly (but in any event within sixty (60) days following such acquisition or such later date as the Collateral Agent may agree)</w:t>
      </w:r>
    </w:p>
    <w:p>
      <w:pPr>
        <w:spacing w:after="0" w:line="1" w:lineRule="exact"/>
        <w:rPr>
          <w:rFonts w:ascii="Times New Roman" w:cs="Times New Roman" w:eastAsia="Times New Roman" w:hAnsi="Times New Roman"/>
          <w:sz w:val="18"/>
          <w:szCs w:val="18"/>
          <w:u w:val="single" w:color="auto"/>
          <w:color w:val="auto"/>
        </w:rPr>
      </w:pPr>
    </w:p>
    <w:p>
      <w:pPr>
        <w:ind w:left="224" w:hanging="224"/>
        <w:spacing w:after="0"/>
        <w:tabs>
          <w:tab w:leader="none" w:pos="2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to the Collateral Agent such amendments to the applicable Security Document or such other documents as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4"/>
          </w:cols>
          <w:pgMar w:left="436" w:top="270" w:right="479" w:bottom="1440" w:gutter="0" w:footer="0" w:header="0"/>
        </w:sectPr>
      </w:pPr>
    </w:p>
    <w:bookmarkStart w:id="115" w:name="page116"/>
    <w:bookmarkEnd w:id="11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Collateral Agent deems reasonably necessary or advisable to grant to the Collateral Agent, for the benefit of the Secured Parties, a security interest in such property, and (ii) take all actions reasonably necessary or advisable to grant to the Collateral Agent, for the benefit of the Secured Parties, a perfected first priority security interest in such property, subject only to Liens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including, the filing of Uniform Commercial Code financing statements in such jurisdictions as may be required by the applicable Security Document or by law and, in the case of Intellectual Property subject to a United States federal registration or federal application, the delivery for filing of an Intellectual Property Security Agreement suitable for recordation in the United States Patent and Trademark Office or the United States Copyright Office, as applicable, or such other instrument in form and substance reasonably acceptable to the Collateral Agent, or as may be reasonably requested by the Collateral Agent.</w:t>
      </w:r>
    </w:p>
    <w:p>
      <w:pPr>
        <w:spacing w:after="0" w:line="81" w:lineRule="exact"/>
        <w:rPr>
          <w:sz w:val="20"/>
          <w:szCs w:val="20"/>
          <w:color w:val="auto"/>
        </w:rPr>
      </w:pPr>
    </w:p>
    <w:p>
      <w:pPr>
        <w:ind w:left="1240" w:hanging="253"/>
        <w:spacing w:after="0"/>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40" w:firstLine="987"/>
        <w:spacing w:after="0" w:line="252" w:lineRule="auto"/>
        <w:tabs>
          <w:tab w:leader="none" w:pos="12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new Wholly Owned Subsidiary (other than an Excluded Subsidiary) created or acquired after the Closing Date by any Group Member, including Holdings (except that, for the purposes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term Subsidiary shall include any existing Wholly Owned Subsidiary that ceases to be an Excluded Subsidiary), promptly (but in any event within sixty (60) days or such later date as the Collateral Agent may agree) (i) execute and deliver to the Collateral Agent such Security Documents as the Collateral Agent deems reasonably necessary or advisable to grant to the Collateral Agent, for the benefit of the Secured Parties, a perfected first priority security interest in the Capital Stock of such new Subsidiary that is owned by any Loan Party, (ii) deliver to the Collateral Agent the certificates, if any, representing such Capital Stock, together with undated stock powers, in blank, executed and delivered by a duly authorized officer of the relevant Loan Party, (iii) cause such new Subsidiary (A) to become a party to the applicable Security Documents, (B) to take such actions reasonably necessary or advisable to grant to the Collateral Agent for the benefit of the Secured Parties a perfected first priority security interest (subject to Liens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hereof) in all or substantially all, or any portion of the property of such new Subsidiary that is required to become subject to a Lien in favor of the Collateral Agent, for the benefit of the Secured Parties, pursuant to the Loan Documents as the Collateral Agent shall determine, in its reasonable discretion, including the filing of Uniform Commercial Code financing statements in such jurisdictions as may be required by the Guarantee and Collateral Agreement or by law or as may be requested by the Collateral Agent and (C) deliver to the Collateral Agent a certificate of such Subsidiary,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with appropriate insertions and attachments, and (iv) if reasonably requested by the Collateral Agent, deliver to the Collateral Agent legal opinions relating to the matters described above, which opinions shall be in customary form and substance;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opinions will only be given as to Subsidiaries other than Immaterial Subsidiaries.</w:t>
      </w:r>
    </w:p>
    <w:p>
      <w:pPr>
        <w:spacing w:after="0" w:line="86" w:lineRule="exact"/>
        <w:rPr>
          <w:rFonts w:ascii="Times New Roman" w:cs="Times New Roman" w:eastAsia="Times New Roman" w:hAnsi="Times New Roman"/>
          <w:sz w:val="18"/>
          <w:szCs w:val="18"/>
          <w:color w:val="auto"/>
        </w:rPr>
      </w:pPr>
    </w:p>
    <w:p>
      <w:pPr>
        <w:ind w:right="100" w:firstLine="987"/>
        <w:spacing w:after="0" w:line="254" w:lineRule="auto"/>
        <w:tabs>
          <w:tab w:leader="none" w:pos="12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new “first-tier” Foreign Subsidiary or Disregarded Domestic Person created or acquired after the Closing Date (other than any Foreign Subsidiary (i) excluded pursuant to </w:t>
      </w:r>
      <w:r>
        <w:rPr>
          <w:rFonts w:ascii="Times New Roman" w:cs="Times New Roman" w:eastAsia="Times New Roman" w:hAnsi="Times New Roman"/>
          <w:sz w:val="18"/>
          <w:szCs w:val="18"/>
          <w:u w:val="single" w:color="auto"/>
          <w:color w:val="auto"/>
        </w:rPr>
        <w:t>Section 7.10(g)</w:t>
      </w:r>
      <w:r>
        <w:rPr>
          <w:rFonts w:ascii="Times New Roman" w:cs="Times New Roman" w:eastAsia="Times New Roman" w:hAnsi="Times New Roman"/>
          <w:sz w:val="18"/>
          <w:szCs w:val="18"/>
          <w:color w:val="auto"/>
        </w:rPr>
        <w:t xml:space="preserve"> or (ii) that is an Immaterial Subsidiary) by any Loan Party, promptly (but in any event within sixty (60) days or such later date as the Collateral Agent may agree) (A) execute and deliver to the Collateral Agent such Security Documents as the Collateral Agent deems reasonably necessary or advisable to grant to the Collateral Agent, for the benefit of the Secured Parties, a perfected first priority security interest in the Capital Stock of such new Subsidiary that is owned by any such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more than 65% of the total outstanding voting Capital Stock of any such new Subsidiary be required to be so pledged) and (B) deliver to the Collateral Agent the certificates representing such Capital Stock, together with undated stock powers, in blank, executed and delivered by a duly authorized officer of the relevant Loan Party, as the case may be, and take such other action as may be reasonably necessary or, in the opinion of the Collateral Agent, desirable to perfect the Collateral Agent’s security interest therein.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116" w:name="page117"/>
    <w:bookmarkEnd w:id="116"/>
    <w:p>
      <w:pPr>
        <w:jc w:val="both"/>
        <w:ind w:right="140" w:firstLine="987"/>
        <w:spacing w:after="0" w:line="289" w:lineRule="auto"/>
        <w:tabs>
          <w:tab w:leader="none" w:pos="123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December 14, 2022 (or such later date as the Collateral Agent may in its sole discretion agree), the Collateral Agent shall receive endorsements with respect to the insurance certificates delivered pursuant to </w:t>
      </w:r>
      <w:r>
        <w:rPr>
          <w:rFonts w:ascii="Times New Roman" w:cs="Times New Roman" w:eastAsia="Times New Roman" w:hAnsi="Times New Roman"/>
          <w:sz w:val="17"/>
          <w:szCs w:val="17"/>
          <w:u w:val="single" w:color="auto"/>
          <w:color w:val="auto"/>
        </w:rPr>
        <w:t>Section 6.1(l)</w:t>
      </w:r>
      <w:r>
        <w:rPr>
          <w:rFonts w:ascii="Times New Roman" w:cs="Times New Roman" w:eastAsia="Times New Roman" w:hAnsi="Times New Roman"/>
          <w:sz w:val="17"/>
          <w:szCs w:val="17"/>
          <w:color w:val="auto"/>
        </w:rPr>
        <w:t>, thereby naming the Collateral Agent, for the benefit of the Secured Parties, as additional insured and/or mortgagee/loss payee, in each case, in form and substance reasonably satisfactory to the Collateral Agent.</w:t>
      </w:r>
    </w:p>
    <w:p>
      <w:pPr>
        <w:spacing w:after="0" w:line="49" w:lineRule="exact"/>
        <w:rPr>
          <w:rFonts w:ascii="Times New Roman" w:cs="Times New Roman" w:eastAsia="Times New Roman" w:hAnsi="Times New Roman"/>
          <w:sz w:val="17"/>
          <w:szCs w:val="17"/>
          <w:color w:val="auto"/>
        </w:rPr>
      </w:pPr>
    </w:p>
    <w:p>
      <w:pPr>
        <w:ind w:right="60" w:firstLine="987"/>
        <w:spacing w:after="0" w:line="258" w:lineRule="auto"/>
        <w:tabs>
          <w:tab w:leader="none" w:pos="121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Business Days of the Closing Date (or such later date as the Collateral Agent may in its sole discretion agree), the Borrower shall, or shall cause Wells Fargo Bank, N.A., as agent under the Existing Credit Facility, to, deliver all possessory collateral held by Wells Fargo Bank, N.A. to the Administrative Agent, including the certificates representing the shares of Capital Stock pledged pursuant to the Guarantee and Collateral Agreement, together with an undated stock power for each such certificate executed in blank by a duly authorized officer of the pledgor thereof, of the Borrower, Lantheus MI Canada, Inc., Lantheus MI UK Ltd. and Lantheus EU Limited.</w:t>
      </w:r>
    </w:p>
    <w:p>
      <w:pPr>
        <w:spacing w:after="0" w:line="75" w:lineRule="exact"/>
        <w:rPr>
          <w:rFonts w:ascii="Times New Roman" w:cs="Times New Roman" w:eastAsia="Times New Roman" w:hAnsi="Times New Roman"/>
          <w:sz w:val="18"/>
          <w:szCs w:val="18"/>
          <w:color w:val="auto"/>
        </w:rPr>
      </w:pPr>
    </w:p>
    <w:p>
      <w:pPr>
        <w:ind w:right="140" w:firstLine="987"/>
        <w:spacing w:after="0" w:line="254"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 not apply to (i) any property, new Subsidiary or Capital Stock of a “first-tier” Foreign Subsidiary created or acquired after the Closing Date, as applicable, as to which the Administrative Agent and the Borrower have reasonably determined that (A) the collateral value thereof is insufficient to justify the cost, burden or consequences (including adverse tax consequences) of obtaining a perfected security interest therein, (B) under the law of such Foreign Subsidiary’s jurisdiction of formation, it is unlikely that the Collateral Agent would have the ability to enforce such security interest if granted or (C) such security interest would violate any applicable law; (ii) any property which is otherwise excluded or excepted under the Guarantee and Collateral Agreement or any corresponding section of any Security Document; or (iii) any Excluded Assets; and (y) no foreign law security or pledge agreements will be required.</w:t>
      </w:r>
    </w:p>
    <w:p>
      <w:pPr>
        <w:spacing w:after="0" w:line="84"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7.11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From time to time execute and deliver, or cause to be executed and delivered, such additional instruments, certificates or documents, and take all such actions, as the Administrative Agent or the Collateral Agent may reasonably request for the purposes of implementing or effectuating the provisions of this Agreement and the other Loan Documents, or of more fully perfecting or renewing the rights of the Administrative Agent, the Collateral Agent and the Secured Parties with respect to the Collateral (or with respect to any additions thereto or replacements or proceeds thereof or with respect to any other property or assets hereafter acquired by the Borrower or any other Loan Party which may be deemed to be part of the Collateral) pursuant hereto or thereto. Upon the reasonable exercise by the Administrative Agent, the Collateral Agent or any Secured Party of any power, right, privilege or remedy pursuant to this Agreement or the other Loan Documents which requires any consent, approval, recording qualification or authorization of any Governmental Authority, the Borrower will execute and deliver, or will cause the execution and delivery of, all applications, certifications, instruments and other documents and papers that the Administrative Agent, the Collateral Agent or such Secured Party may be reasonably required to obtain from the Borrower or any of its Subsidiaries for such governmental consent, approval, recording, qualification or authorization.</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20" w:right="1900" w:hanging="4433"/>
        <w:spacing w:after="0" w:line="454" w:lineRule="auto"/>
        <w:tabs>
          <w:tab w:leader="none" w:pos="123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use the proceeds of the Loans and the Letters of Credit solely as set forth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92</w:t>
      </w:r>
    </w:p>
    <w:p>
      <w:pPr>
        <w:sectPr>
          <w:pgSz w:w="11900" w:h="16838" w:orient="portrait"/>
          <w:cols w:equalWidth="0" w:num="1">
            <w:col w:w="11000"/>
          </w:cols>
          <w:pgMar w:left="440" w:top="270" w:right="459" w:bottom="1440" w:gutter="0" w:footer="0" w:header="0"/>
        </w:sectPr>
      </w:pPr>
    </w:p>
    <w:bookmarkStart w:id="117" w:name="page118"/>
    <w:bookmarkEnd w:id="117"/>
    <w:p>
      <w:pPr>
        <w:ind w:left="4" w:firstLine="987"/>
        <w:spacing w:after="0" w:line="272" w:lineRule="auto"/>
        <w:tabs>
          <w:tab w:leader="none" w:pos="125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part of the proceeds of any Loan or any Letter of Credit will be used, whether directly or indirectly, and whether immediately, incidentally or ultimately, (a) to purchase, acquire or carry any Margin Stock in a manner that entails a violation of any of the regulations of the Federal Reserve Board, including Regulations T, U and X or (b) for any other purpose that entails a violation of any of the regulations of the Federal Reserve Board, including Regulations T, U and X. The Borrower will not request any </w:t>
      </w:r>
      <w:r>
        <w:rPr>
          <w:rFonts w:ascii="Times New Roman" w:cs="Times New Roman" w:eastAsia="Times New Roman" w:hAnsi="Times New Roman"/>
          <w:sz w:val="17"/>
          <w:szCs w:val="17"/>
          <w:color w:val="FF0000"/>
          <w:strike w:val="1"/>
        </w:rPr>
        <w:t>Credit Extension</w:t>
      </w:r>
      <w:r>
        <w:rPr>
          <w:rFonts w:ascii="Times New Roman" w:cs="Times New Roman" w:eastAsia="Times New Roman" w:hAnsi="Times New Roman"/>
          <w:sz w:val="17"/>
          <w:szCs w:val="17"/>
          <w:u w:val="single" w:color="auto"/>
          <w:color w:val="0000FF"/>
        </w:rPr>
        <w:t>extension of credit under this Agreement</w:t>
      </w:r>
      <w:r>
        <w:rPr>
          <w:rFonts w:ascii="Times New Roman" w:cs="Times New Roman" w:eastAsia="Times New Roman" w:hAnsi="Times New Roman"/>
          <w:sz w:val="17"/>
          <w:szCs w:val="17"/>
          <w:color w:val="auto"/>
        </w:rPr>
        <w:t xml:space="preserve">, and the Borrower shall not use, and shall ensure that each Loan Party, their respective Subsidiaries and their respective directors, officers, employees and agents shall not use, the proceeds of any </w:t>
      </w:r>
      <w:r>
        <w:rPr>
          <w:rFonts w:ascii="Times New Roman" w:cs="Times New Roman" w:eastAsia="Times New Roman" w:hAnsi="Times New Roman"/>
          <w:sz w:val="17"/>
          <w:szCs w:val="17"/>
          <w:color w:val="FF0000"/>
          <w:strike w:val="1"/>
        </w:rPr>
        <w:t>Credit Extension</w:t>
      </w:r>
      <w:r>
        <w:rPr>
          <w:rFonts w:ascii="Times New Roman" w:cs="Times New Roman" w:eastAsia="Times New Roman" w:hAnsi="Times New Roman"/>
          <w:sz w:val="17"/>
          <w:szCs w:val="17"/>
          <w:u w:val="single" w:color="auto"/>
          <w:color w:val="0000FF"/>
        </w:rPr>
        <w:t>extension of credit under this Agreement</w:t>
      </w:r>
      <w:r>
        <w:rPr>
          <w:rFonts w:ascii="Times New Roman" w:cs="Times New Roman" w:eastAsia="Times New Roman" w:hAnsi="Times New Roman"/>
          <w:sz w:val="17"/>
          <w:szCs w:val="17"/>
          <w:color w:val="auto"/>
        </w:rPr>
        <w:t xml:space="preserve"> (i) in furtherance of an offer, payment, promise to pay, or authorization of the payment or giving of money, or anything else of value, to any Person in violation of any Anti-Corruption Laws or (ii) in any manner that would result in the violation of any applicable Sanctions or any Anti-Terrorism Laws by any Person, including any Agent, Lender or Issuing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-556260</wp:posOffset>
            </wp:positionV>
            <wp:extent cx="18688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-281940</wp:posOffset>
            </wp:positionV>
            <wp:extent cx="18688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44"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The Borrower shall be permitted to designate an existing or subsequently acquired or organized Subsidiary as an Unrestricted Subsidiary, by written notice to the Administrative Agent, so long as (a) no Default has occurred and is continuing or would result therefrom, (b) immediately after giving effect to such designation, the Total Net Leverage Ratio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does not exceed the lesser of</w:t>
      </w:r>
    </w:p>
    <w:p>
      <w:pPr>
        <w:spacing w:after="0" w:line="1" w:lineRule="exact"/>
        <w:rPr>
          <w:sz w:val="20"/>
          <w:szCs w:val="20"/>
          <w:color w:val="auto"/>
        </w:rPr>
      </w:pPr>
    </w:p>
    <w:p>
      <w:pPr>
        <w:ind w:left="4" w:right="20" w:hanging="4"/>
        <w:spacing w:after="0" w:line="265" w:lineRule="auto"/>
        <w:tabs>
          <w:tab w:leader="none" w:pos="219"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4.00 to 1.00 and (ii) the maximum Total Net Leverage Ratio then in effect under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xml:space="preserve">, such compliance to be determined on the basis of the financial information most recently delivered to the Administrative Agent by the Borrower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(c) such Unrestricted Subsidiary shall be capitalized (to the extent capitalized by the Borrower or any of its Subsidiaries) through Investments as permitted by, and in compliance with, </w:t>
      </w:r>
      <w:r>
        <w:rPr>
          <w:rFonts w:ascii="Times New Roman" w:cs="Times New Roman" w:eastAsia="Times New Roman" w:hAnsi="Times New Roman"/>
          <w:sz w:val="17"/>
          <w:szCs w:val="17"/>
          <w:u w:val="single" w:color="auto"/>
          <w:color w:val="auto"/>
        </w:rPr>
        <w:t>Section 8.7</w:t>
      </w:r>
      <w:r>
        <w:rPr>
          <w:rFonts w:ascii="Times New Roman" w:cs="Times New Roman" w:eastAsia="Times New Roman" w:hAnsi="Times New Roman"/>
          <w:sz w:val="17"/>
          <w:szCs w:val="17"/>
          <w:color w:val="auto"/>
        </w:rPr>
        <w:t xml:space="preserve">, (d) without duplication of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any assets owned by such Unrestricted Subsidiary at the time of the initial designation thereof shall be treated as Investments pursuant to </w:t>
      </w:r>
      <w:r>
        <w:rPr>
          <w:rFonts w:ascii="Times New Roman" w:cs="Times New Roman" w:eastAsia="Times New Roman" w:hAnsi="Times New Roman"/>
          <w:sz w:val="17"/>
          <w:szCs w:val="17"/>
          <w:u w:val="single" w:color="auto"/>
          <w:color w:val="auto"/>
        </w:rPr>
        <w:t>Section 8.7</w:t>
      </w:r>
      <w:r>
        <w:rPr>
          <w:rFonts w:ascii="Times New Roman" w:cs="Times New Roman" w:eastAsia="Times New Roman" w:hAnsi="Times New Roman"/>
          <w:sz w:val="17"/>
          <w:szCs w:val="17"/>
          <w:color w:val="auto"/>
        </w:rPr>
        <w:t xml:space="preserve">, and (e) the Borrower shall have delivered to the Administrative Agent an officer’s certificate executed by a Responsible Officer of the Borrower, certifying compliance with the requirements of preceding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and containing the calculations and information required by the preceding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The Borrower may designate any Unrestricted Subsidiary to be a Subsidiary for purposes of this Agreement (each, a “</w:t>
      </w:r>
      <w:r>
        <w:rPr>
          <w:rFonts w:ascii="Times New Roman" w:cs="Times New Roman" w:eastAsia="Times New Roman" w:hAnsi="Times New Roman"/>
          <w:sz w:val="17"/>
          <w:szCs w:val="17"/>
          <w:u w:val="single" w:color="auto"/>
          <w:color w:val="auto"/>
        </w:rPr>
        <w:t>Subsidiary Redesignation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no Default has occurred and is continuing or would result therefrom,</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giving effect to such Subsidiary Redesignation, the Total Net Leverage Ratio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does not exceed the lesser of</w:t>
      </w:r>
    </w:p>
    <w:p>
      <w:pPr>
        <w:spacing w:after="0" w:line="9" w:lineRule="exact"/>
        <w:rPr>
          <w:sz w:val="20"/>
          <w:szCs w:val="20"/>
          <w:color w:val="auto"/>
        </w:rPr>
      </w:pPr>
    </w:p>
    <w:p>
      <w:pPr>
        <w:ind w:left="4" w:hanging="4"/>
        <w:spacing w:after="0" w:line="251" w:lineRule="auto"/>
        <w:tabs>
          <w:tab w:leader="none" w:pos="21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4.00:1.00 and (ii) the maximum Total Net Leverage Ratio then in effect under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such compliance to be determined on the basis of the financial information most recently delivered to the Administrative Agent by the Borrower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(iii) the representations and warranties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in the other Loan Documents shall be true and correct in all material respects immediately after giving effect to such Subsidiary Redesignation, except to the extent such representations and warranties expressly relate to an earlier date, in which case such representation and warranties shall have been true and correct in all material respects as of such earlier date and (iv) the Borrower shall have delivered to the Administrative Agent an officer’s certificate executed by a Responsible Officer of the Borrower, certifying compliance with the requirements of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Unrestricted Subsidiary that has been designated as a Subsidiary pursuant to a Subsidiary Redesignation may again be designated as an Unrestricted Subsidiary. No Unrestricted Subsidiary may own Intellectual Property that is material to the business operations of Holdings, the Borrower or any Subsidiary, or exclusively license Intellectual Property of Holdings, the Borrower or any Subsidiary.</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4"/>
          </w:cols>
          <w:pgMar w:left="436" w:top="270" w:right="459" w:bottom="1440" w:gutter="0" w:footer="0" w:header="0"/>
        </w:sectPr>
      </w:pPr>
    </w:p>
    <w:bookmarkStart w:id="118" w:name="page119"/>
    <w:bookmarkEnd w:id="1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 NEGATIVE COVENANTS</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Holdings and the Borrower hereby agree that, so long as the Commitments remain in effect, any Letter of Credit remains outstanding or any Loan or other amount is owing to any Lender or Agent hereunder (other than Unasserted Contingent Obligations, Letters of Credit that have been Cash Collateralized and any amount owing under Specified Swap Agreements or any Specified Cash Management Agreements), Holdings shall not, and shall not permit any of its Subsidiaries to:</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66" w:lineRule="auto"/>
        <w:tabs>
          <w:tab w:leader="none" w:pos="1236" w:val="left"/>
        </w:tabs>
        <w:numPr>
          <w:ilvl w:val="0"/>
          <w:numId w:val="15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Total Net Leverage Ratio</w:t>
      </w:r>
      <w:r>
        <w:rPr>
          <w:rFonts w:ascii="Times New Roman" w:cs="Times New Roman" w:eastAsia="Times New Roman" w:hAnsi="Times New Roman"/>
          <w:sz w:val="18"/>
          <w:szCs w:val="18"/>
          <w:color w:val="FF0000"/>
          <w:strike w:val="1"/>
        </w:rPr>
        <w:t>. Permit the Total Net Leverage Ratio, as of the last day of the most recent fiscal quarter of Holdings then last</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ended (commencing with the first full fiscal quarter ending after the Closing Date), to exceed the ratio set forth below opposite the date on which such last day occurs:</w:t>
      </w:r>
    </w:p>
    <w:p>
      <w:pPr>
        <w:spacing w:after="0" w:line="190"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240" w:type="dxa"/>
            <w:vAlign w:val="bottom"/>
          </w:tcPr>
          <w:p>
            <w:pPr>
              <w:ind w:left="2360"/>
              <w:spacing w:after="0"/>
              <w:rPr>
                <w:sz w:val="20"/>
                <w:szCs w:val="20"/>
                <w:color w:val="auto"/>
              </w:rPr>
            </w:pPr>
            <w:r>
              <w:rPr>
                <w:rFonts w:ascii="Times New Roman" w:cs="Times New Roman" w:eastAsia="Times New Roman" w:hAnsi="Times New Roman"/>
                <w:sz w:val="14"/>
                <w:szCs w:val="14"/>
                <w:u w:val="single" w:color="auto"/>
                <w:color w:val="FF0000"/>
                <w:strike w:val="1"/>
              </w:rPr>
              <w:t>Date of Fiscal Quarter End</w:t>
            </w:r>
          </w:p>
        </w:tc>
        <w:tc>
          <w:tcPr>
            <w:tcW w:w="2180" w:type="dxa"/>
            <w:vAlign w:val="bottom"/>
          </w:tcPr>
          <w:p>
            <w:pPr>
              <w:ind w:left="1560"/>
              <w:spacing w:after="0"/>
              <w:rPr>
                <w:sz w:val="20"/>
                <w:szCs w:val="20"/>
                <w:color w:val="auto"/>
              </w:rPr>
            </w:pPr>
            <w:r>
              <w:rPr>
                <w:rFonts w:ascii="Times New Roman" w:cs="Times New Roman" w:eastAsia="Times New Roman" w:hAnsi="Times New Roman"/>
                <w:sz w:val="14"/>
                <w:szCs w:val="14"/>
                <w:u w:val="single" w:color="auto"/>
                <w:color w:val="FF0000"/>
                <w:strike w:val="1"/>
              </w:rPr>
              <w:t>Ratio</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March 31, 2023</w:t>
            </w:r>
          </w:p>
        </w:tc>
        <w:tc>
          <w:tcPr>
            <w:tcW w:w="2180" w:type="dxa"/>
            <w:vAlign w:val="bottom"/>
          </w:tcPr>
          <w:p>
            <w:pPr>
              <w:ind w:left="1320"/>
              <w:spacing w:after="0"/>
              <w:rPr>
                <w:sz w:val="20"/>
                <w:szCs w:val="20"/>
                <w:color w:val="auto"/>
              </w:rPr>
            </w:pPr>
            <w:r>
              <w:rPr>
                <w:rFonts w:ascii="Times New Roman" w:cs="Times New Roman" w:eastAsia="Times New Roman" w:hAnsi="Times New Roman"/>
                <w:sz w:val="18"/>
                <w:szCs w:val="18"/>
                <w:color w:val="FF0000"/>
                <w:strike w:val="1"/>
                <w:w w:val="97"/>
              </w:rPr>
              <w:t>4.00 to 1.00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June 30, 2023</w:t>
            </w:r>
          </w:p>
        </w:tc>
        <w:tc>
          <w:tcPr>
            <w:tcW w:w="2180" w:type="dxa"/>
            <w:vAlign w:val="bottom"/>
          </w:tcPr>
          <w:p>
            <w:pPr>
              <w:ind w:left="1320"/>
              <w:spacing w:after="0"/>
              <w:rPr>
                <w:sz w:val="20"/>
                <w:szCs w:val="20"/>
                <w:color w:val="auto"/>
              </w:rPr>
            </w:pPr>
            <w:r>
              <w:rPr>
                <w:rFonts w:ascii="Times New Roman" w:cs="Times New Roman" w:eastAsia="Times New Roman" w:hAnsi="Times New Roman"/>
                <w:sz w:val="18"/>
                <w:szCs w:val="18"/>
                <w:color w:val="FF0000"/>
                <w:strike w:val="1"/>
                <w:w w:val="97"/>
              </w:rPr>
              <w:t>4.00 to 1.00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September 30, 2023</w:t>
            </w:r>
          </w:p>
        </w:tc>
        <w:tc>
          <w:tcPr>
            <w:tcW w:w="2180" w:type="dxa"/>
            <w:vAlign w:val="bottom"/>
          </w:tcPr>
          <w:p>
            <w:pPr>
              <w:ind w:left="1320"/>
              <w:spacing w:after="0"/>
              <w:rPr>
                <w:sz w:val="20"/>
                <w:szCs w:val="20"/>
                <w:color w:val="auto"/>
              </w:rPr>
            </w:pPr>
            <w:r>
              <w:rPr>
                <w:rFonts w:ascii="Times New Roman" w:cs="Times New Roman" w:eastAsia="Times New Roman" w:hAnsi="Times New Roman"/>
                <w:sz w:val="18"/>
                <w:szCs w:val="18"/>
                <w:color w:val="FF0000"/>
                <w:strike w:val="1"/>
                <w:w w:val="97"/>
              </w:rPr>
              <w:t>4.00 to 1.00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December 31, 2023</w:t>
            </w:r>
          </w:p>
        </w:tc>
        <w:tc>
          <w:tcPr>
            <w:tcW w:w="2180" w:type="dxa"/>
            <w:vAlign w:val="bottom"/>
          </w:tcPr>
          <w:p>
            <w:pPr>
              <w:ind w:left="1320"/>
              <w:spacing w:after="0"/>
              <w:rPr>
                <w:sz w:val="20"/>
                <w:szCs w:val="20"/>
                <w:color w:val="auto"/>
              </w:rPr>
            </w:pPr>
            <w:r>
              <w:rPr>
                <w:rFonts w:ascii="Times New Roman" w:cs="Times New Roman" w:eastAsia="Times New Roman" w:hAnsi="Times New Roman"/>
                <w:sz w:val="18"/>
                <w:szCs w:val="18"/>
                <w:color w:val="FF0000"/>
                <w:strike w:val="1"/>
                <w:w w:val="97"/>
              </w:rPr>
              <w:t>4.00 to 1.00</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March 31, 2024 and thereafter</w:t>
            </w:r>
          </w:p>
        </w:tc>
        <w:tc>
          <w:tcPr>
            <w:tcW w:w="2180" w:type="dxa"/>
            <w:vAlign w:val="bottom"/>
          </w:tcPr>
          <w:p>
            <w:pPr>
              <w:ind w:left="1320"/>
              <w:spacing w:after="0"/>
              <w:rPr>
                <w:sz w:val="20"/>
                <w:szCs w:val="20"/>
                <w:color w:val="auto"/>
              </w:rPr>
            </w:pPr>
            <w:r>
              <w:rPr>
                <w:rFonts w:ascii="Times New Roman" w:cs="Times New Roman" w:eastAsia="Times New Roman" w:hAnsi="Times New Roman"/>
                <w:sz w:val="18"/>
                <w:szCs w:val="18"/>
                <w:color w:val="FF0000"/>
                <w:strike w:val="1"/>
                <w:w w:val="97"/>
              </w:rPr>
              <w:t>3.50 to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-685165</wp:posOffset>
            </wp:positionV>
            <wp:extent cx="474916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-410845</wp:posOffset>
            </wp:positionV>
            <wp:extent cx="4749165"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-136525</wp:posOffset>
            </wp:positionV>
            <wp:extent cx="474916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64" w:lineRule="exact"/>
        <w:rPr>
          <w:sz w:val="20"/>
          <w:szCs w:val="20"/>
          <w:color w:val="auto"/>
        </w:rPr>
      </w:pPr>
    </w:p>
    <w:p>
      <w:pPr>
        <w:ind w:right="40" w:firstLine="987"/>
        <w:spacing w:after="0" w:line="254" w:lineRule="auto"/>
        <w:tabs>
          <w:tab w:leader="none" w:pos="1236" w:val="left"/>
        </w:tabs>
        <w:numPr>
          <w:ilvl w:val="0"/>
          <w:numId w:val="15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Total Net Leverage Ratio. Permit the Total Net Leverage Ratio, as of the last day of the most recent fiscal quarter of Holdings then last ended (commencing with the first full fiscal quarter ending after the First Amendment Effective Date), to exceed 3.50 to 1.00: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Borrower may, in connection with any Material Acquisition, by written notice to the Administrative Agent for distribution to the Lenders, elect to increase (a “</w:t>
      </w:r>
      <w:r>
        <w:rPr>
          <w:rFonts w:ascii="Times New Roman" w:cs="Times New Roman" w:eastAsia="Times New Roman" w:hAnsi="Times New Roman"/>
          <w:sz w:val="18"/>
          <w:szCs w:val="18"/>
          <w:u w:val="single" w:color="auto"/>
          <w:color w:val="000000"/>
        </w:rPr>
        <w:t>Covenant Increase</w:t>
      </w:r>
      <w:r>
        <w:rPr>
          <w:rFonts w:ascii="Times New Roman" w:cs="Times New Roman" w:eastAsia="Times New Roman" w:hAnsi="Times New Roman"/>
          <w:sz w:val="18"/>
          <w:szCs w:val="18"/>
          <w:color w:val="000000"/>
        </w:rPr>
        <w:t xml:space="preserve">”) the maximum Total Net Leverage Ratio by 0.50 to 1.00 solely for purposes of (i) determining </w:t>
      </w:r>
      <w:r>
        <w:rPr>
          <w:rFonts w:ascii="Times New Roman" w:cs="Times New Roman" w:eastAsia="Times New Roman" w:hAnsi="Times New Roman"/>
          <w:sz w:val="18"/>
          <w:szCs w:val="18"/>
          <w:i w:val="1"/>
          <w:iCs w:val="1"/>
          <w:color w:val="000000"/>
        </w:rPr>
        <w:t>pro forma</w:t>
      </w:r>
      <w:r>
        <w:rPr>
          <w:rFonts w:ascii="Times New Roman" w:cs="Times New Roman" w:eastAsia="Times New Roman" w:hAnsi="Times New Roman"/>
          <w:sz w:val="18"/>
          <w:szCs w:val="18"/>
          <w:color w:val="000000"/>
        </w:rPr>
        <w:t xml:space="preserve"> compliance with this </w:t>
      </w:r>
      <w:r>
        <w:rPr>
          <w:rFonts w:ascii="Times New Roman" w:cs="Times New Roman" w:eastAsia="Times New Roman" w:hAnsi="Times New Roman"/>
          <w:sz w:val="18"/>
          <w:szCs w:val="18"/>
          <w:u w:val="single" w:color="auto"/>
          <w:color w:val="000000"/>
        </w:rPr>
        <w:t>Section 8.1</w:t>
      </w:r>
      <w:r>
        <w:rPr>
          <w:rFonts w:ascii="Times New Roman" w:cs="Times New Roman" w:eastAsia="Times New Roman" w:hAnsi="Times New Roman"/>
          <w:sz w:val="18"/>
          <w:szCs w:val="18"/>
          <w:color w:val="000000"/>
        </w:rPr>
        <w:t xml:space="preserve"> in determining (x) whether such transaction meets the requirements of a Permitted Acquisition and (y) compliance with</w:t>
      </w:r>
    </w:p>
    <w:p>
      <w:pPr>
        <w:spacing w:after="0" w:line="3" w:lineRule="exact"/>
        <w:rPr>
          <w:rFonts w:ascii="Times New Roman" w:cs="Times New Roman" w:eastAsia="Times New Roman" w:hAnsi="Times New Roman"/>
          <w:sz w:val="18"/>
          <w:szCs w:val="18"/>
          <w:u w:val="single" w:color="auto"/>
          <w:color w:val="0000FF"/>
        </w:rPr>
      </w:pPr>
    </w:p>
    <w:p>
      <w:pPr>
        <w:ind w:right="180"/>
        <w:spacing w:after="0" w:line="25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auto"/>
        </w:rPr>
        <w:t>Section 2.6(b)(v)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u w:val="single" w:color="auto"/>
          <w:color w:val="FF0000"/>
          <w:strike w:val="1"/>
        </w:rPr>
        <w:t>b</w:t>
      </w:r>
      <w:r>
        <w:rPr>
          <w:rFonts w:ascii="Times New Roman" w:cs="Times New Roman" w:eastAsia="Times New Roman" w:hAnsi="Times New Roman"/>
          <w:sz w:val="18"/>
          <w:szCs w:val="18"/>
          <w:u w:val="single" w:color="auto"/>
          <w:color w:val="0000FF"/>
          <w:strike w:val="1"/>
        </w:rPr>
        <w:t>a</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8.2(j)</w:t>
      </w:r>
      <w:r>
        <w:rPr>
          <w:rFonts w:ascii="Times New Roman" w:cs="Times New Roman" w:eastAsia="Times New Roman" w:hAnsi="Times New Roman"/>
          <w:sz w:val="18"/>
          <w:szCs w:val="18"/>
          <w:color w:val="auto"/>
        </w:rPr>
        <w:t xml:space="preserve"> and (ii) determining compliance with this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for a period of four consecutive fiscal quarters beginning with the fiscal quarter in which such Material Acquisition occurred (“</w:t>
      </w:r>
      <w:r>
        <w:rPr>
          <w:rFonts w:ascii="Times New Roman" w:cs="Times New Roman" w:eastAsia="Times New Roman" w:hAnsi="Times New Roman"/>
          <w:sz w:val="18"/>
          <w:szCs w:val="18"/>
          <w:u w:val="single" w:color="auto"/>
          <w:color w:val="auto"/>
        </w:rPr>
        <w:t>Adjusted Covenant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color w:val="FF0000"/>
          <w:strike w:val="1"/>
        </w:rPr>
        <w:t>(x) in no event shall the maximum Total Net Leverage Ratio permitted by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Section 8.1(a)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exceed 4.50 to 1.00 and (y)</w:t>
      </w:r>
      <w:r>
        <w:rPr>
          <w:rFonts w:ascii="Times New Roman" w:cs="Times New Roman" w:eastAsia="Times New Roman" w:hAnsi="Times New Roman"/>
          <w:sz w:val="18"/>
          <w:szCs w:val="18"/>
          <w:color w:val="auto"/>
        </w:rPr>
        <w:t xml:space="preserve"> with respect to each Covenant Increase, either (i) the Borrower may not elect any Covenant Increase for at least two (2) full fiscal quarters following the end of any Adjusted Covenant Period elected by the Borrower or (ii) the Borrower shall be in compliance with this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for the two (2) most recently ended periods of four consecutive fiscal quarters for which financial statements have been delivered without giving effect to any Covenant Increase or the Material Acquisition related to the Covenant Increase.</w:t>
      </w:r>
    </w:p>
    <w:p>
      <w:pPr>
        <w:spacing w:after="0" w:line="80" w:lineRule="exact"/>
        <w:rPr>
          <w:rFonts w:ascii="Times New Roman" w:cs="Times New Roman" w:eastAsia="Times New Roman" w:hAnsi="Times New Roman"/>
          <w:sz w:val="18"/>
          <w:szCs w:val="18"/>
          <w:u w:val="single" w:color="auto"/>
          <w:color w:val="0000FF"/>
        </w:rPr>
      </w:pPr>
    </w:p>
    <w:p>
      <w:pPr>
        <w:ind w:firstLine="987"/>
        <w:spacing w:after="0" w:line="266"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Interest Coverage Ratio</w:t>
      </w:r>
      <w:r>
        <w:rPr>
          <w:rFonts w:ascii="Times New Roman" w:cs="Times New Roman" w:eastAsia="Times New Roman" w:hAnsi="Times New Roman"/>
          <w:sz w:val="18"/>
          <w:szCs w:val="18"/>
          <w:color w:val="auto"/>
        </w:rPr>
        <w:t>. Permit the Interest Coverage Ratio, determined as of the last day of the most recent fiscal quarter of the Borrower then last ended (commencing with the first fiscal quarter ending after the Closing Date), for the period of four consecutive fiscal quarters ending on the last day of such fiscal quarter, to be less than 3.00 to 1.00.</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Create, issue, incur, assume, become liable in respect of or suffer to exist any Indebtedness, except:</w:t>
      </w:r>
    </w:p>
    <w:p>
      <w:pPr>
        <w:spacing w:after="0" w:line="117" w:lineRule="exact"/>
        <w:rPr>
          <w:sz w:val="20"/>
          <w:szCs w:val="20"/>
          <w:color w:val="auto"/>
        </w:rPr>
      </w:pPr>
    </w:p>
    <w:p>
      <w:pPr>
        <w:ind w:left="1240" w:hanging="253"/>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pursuant to any Loan Document;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Indebtedness of (i) any Loan Party owed to any other Loan Party; (ii) any Loan Party owed to any Group Member; (iii) any Group Member that is not a Loan Party owed to any other Group Member that is not a Loan Party; and (iv) subject to </w:t>
      </w:r>
      <w:r>
        <w:rPr>
          <w:rFonts w:ascii="Times New Roman" w:cs="Times New Roman" w:eastAsia="Times New Roman" w:hAnsi="Times New Roman"/>
          <w:sz w:val="18"/>
          <w:szCs w:val="18"/>
          <w:u w:val="single" w:color="auto"/>
          <w:color w:val="auto"/>
        </w:rPr>
        <w:t>Section 8.7(g)</w:t>
      </w:r>
      <w:r>
        <w:rPr>
          <w:rFonts w:ascii="Times New Roman" w:cs="Times New Roman" w:eastAsia="Times New Roman" w:hAnsi="Times New Roman"/>
          <w:sz w:val="18"/>
          <w:szCs w:val="18"/>
          <w:color w:val="auto"/>
        </w:rPr>
        <w:t xml:space="preserve">, any Group Member that is not a Loan Party owed to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any such Indebtedness is evidenced by, and subject to the provisions of, an intercompany note, which shall be in a form reasonably satisfactory to the Administrative Agent, and (y) in the case of any such Indebtedness of a Loan Party owed to a Group Member that is not a Loan Party, such Indebtedness shall be subordinated in right of payment to the Obligations on terms reasonably satisfactory to the Administrative Agent;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440" w:top="270" w:right="479" w:bottom="1440" w:gutter="0" w:footer="0" w:header="0"/>
        </w:sectPr>
      </w:pPr>
    </w:p>
    <w:bookmarkStart w:id="119" w:name="page120"/>
    <w:bookmarkEnd w:id="119"/>
    <w:p>
      <w:pPr>
        <w:ind w:left="4" w:right="120" w:firstLine="987"/>
        <w:spacing w:after="0" w:line="266" w:lineRule="auto"/>
        <w:tabs>
          <w:tab w:leader="none" w:pos="12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Guarantee Obligations incurred in the ordinary course of business by (i) any Group Member that is a Loan Party of obligations of any other Loan Party and, subject to </w:t>
      </w:r>
      <w:r>
        <w:rPr>
          <w:rFonts w:ascii="Times New Roman" w:cs="Times New Roman" w:eastAsia="Times New Roman" w:hAnsi="Times New Roman"/>
          <w:sz w:val="18"/>
          <w:szCs w:val="18"/>
          <w:u w:val="single" w:color="auto"/>
          <w:color w:val="auto"/>
        </w:rPr>
        <w:t>Section 8.7(g)</w:t>
      </w:r>
      <w:r>
        <w:rPr>
          <w:rFonts w:ascii="Times New Roman" w:cs="Times New Roman" w:eastAsia="Times New Roman" w:hAnsi="Times New Roman"/>
          <w:sz w:val="18"/>
          <w:szCs w:val="18"/>
          <w:color w:val="auto"/>
        </w:rPr>
        <w:t>, of any Group Member that is not a Loan Party and (ii) any Group Member that is not a Loan Party of obligations of any Loan Party or any other Group Member;</w:t>
      </w:r>
    </w:p>
    <w:p>
      <w:pPr>
        <w:spacing w:after="0" w:line="6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outstanding on the </w:t>
      </w:r>
      <w:r>
        <w:rPr>
          <w:rFonts w:ascii="Times New Roman" w:cs="Times New Roman" w:eastAsia="Times New Roman" w:hAnsi="Times New Roman"/>
          <w:sz w:val="18"/>
          <w:szCs w:val="18"/>
          <w:color w:val="FF0000"/>
          <w:strike w:val="1"/>
        </w:rPr>
        <w:t>date hereof</w:t>
      </w:r>
      <w:r>
        <w:rPr>
          <w:rFonts w:ascii="Times New Roman" w:cs="Times New Roman" w:eastAsia="Times New Roman" w:hAnsi="Times New Roman"/>
          <w:sz w:val="18"/>
          <w:szCs w:val="18"/>
          <w:u w:val="single" w:color="auto"/>
          <w:color w:val="0000FF"/>
        </w:rPr>
        <w:t>First Amendment Effective Date</w:t>
      </w:r>
      <w:r>
        <w:rPr>
          <w:rFonts w:ascii="Times New Roman" w:cs="Times New Roman" w:eastAsia="Times New Roman" w:hAnsi="Times New Roman"/>
          <w:sz w:val="18"/>
          <w:szCs w:val="18"/>
          <w:color w:val="auto"/>
        </w:rPr>
        <w:t xml:space="preserve"> and listed on </w:t>
      </w:r>
      <w:r>
        <w:rPr>
          <w:rFonts w:ascii="Times New Roman" w:cs="Times New Roman" w:eastAsia="Times New Roman" w:hAnsi="Times New Roman"/>
          <w:sz w:val="18"/>
          <w:szCs w:val="18"/>
          <w:u w:val="single" w:color="auto"/>
          <w:color w:val="auto"/>
        </w:rPr>
        <w:t>Schedule 8.2</w:t>
      </w:r>
      <w:r>
        <w:rPr>
          <w:rFonts w:ascii="Times New Roman" w:cs="Times New Roman" w:eastAsia="Times New Roman" w:hAnsi="Times New Roman"/>
          <w:sz w:val="18"/>
          <w:szCs w:val="18"/>
          <w:color w:val="auto"/>
        </w:rPr>
        <w:t xml:space="preserve"> and any Permitted Refinancing</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to finance the acquisition of fixed or capital assets (including, without limitation, Capital Lease Obligations) of any Loan Party or any Subsidiary of a Loan Party secured by Liens permitted by </w:t>
      </w:r>
      <w:r>
        <w:rPr>
          <w:rFonts w:ascii="Times New Roman" w:cs="Times New Roman" w:eastAsia="Times New Roman" w:hAnsi="Times New Roman"/>
          <w:sz w:val="18"/>
          <w:szCs w:val="18"/>
          <w:u w:val="single" w:color="auto"/>
          <w:color w:val="auto"/>
        </w:rPr>
        <w:t>Section 8.3(g)</w:t>
      </w:r>
      <w:r>
        <w:rPr>
          <w:rFonts w:ascii="Times New Roman" w:cs="Times New Roman" w:eastAsia="Times New Roman" w:hAnsi="Times New Roman"/>
          <w:sz w:val="18"/>
          <w:szCs w:val="18"/>
          <w:color w:val="auto"/>
        </w:rPr>
        <w:t>, and any Permitted Refinancing thereof, in an aggregate principal amount not to exceed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200,000,000</w:t>
      </w:r>
      <w:r>
        <w:rPr>
          <w:rFonts w:ascii="Times New Roman" w:cs="Times New Roman" w:eastAsia="Times New Roman" w:hAnsi="Times New Roman"/>
          <w:sz w:val="18"/>
          <w:szCs w:val="18"/>
          <w:color w:val="auto"/>
        </w:rPr>
        <w:t xml:space="preserve"> at any one time outstanding;</w:t>
      </w:r>
    </w:p>
    <w:p>
      <w:pPr>
        <w:spacing w:after="0" w:line="67"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Swap Agreements permitted under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or any Subsidiary of a Loan Party in respect of performance, bid, surety, indemnity, appeal bonds, completion guarantees and other obligations of like nature and guarantees and/or obligations as an account party in respect of the face amount of letters of credit in respect thereof, in each case, securing obligations not constituting Indebtedness for borrowed money (including worker’s compensation claims, environmental remediation and other environmental matters and obligations in connection with insurance or similar requirements) provided in the ordinary course of business;</w:t>
      </w:r>
    </w:p>
    <w:p>
      <w:pPr>
        <w:spacing w:after="0" w:line="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the endorsement of instruments in the ordinary course of business;</w:t>
      </w:r>
    </w:p>
    <w:p>
      <w:pPr>
        <w:spacing w:after="0" w:line="117"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1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Person existing at the time such Person became a Subsidiary of any Loan Party (such Person, an “</w:t>
      </w:r>
      <w:r>
        <w:rPr>
          <w:rFonts w:ascii="Times New Roman" w:cs="Times New Roman" w:eastAsia="Times New Roman" w:hAnsi="Times New Roman"/>
          <w:sz w:val="18"/>
          <w:szCs w:val="18"/>
          <w:u w:val="single" w:color="auto"/>
          <w:color w:val="auto"/>
        </w:rPr>
        <w:t>Acquired Person</w:t>
      </w:r>
      <w:r>
        <w:rPr>
          <w:rFonts w:ascii="Times New Roman" w:cs="Times New Roman" w:eastAsia="Times New Roman" w:hAnsi="Times New Roman"/>
          <w:sz w:val="18"/>
          <w:szCs w:val="18"/>
          <w:color w:val="auto"/>
        </w:rPr>
        <w:t xml:space="preserve">”), together with all Indebtedness assumed by the Loan Parties or any of their Subsidiaries in connection with any acquisition permitted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but only to the extent that (i) such Indebtedness was not created or incurred in contemplation of such Person becoming a Subsidiary of such Loan Party or such acquisition, (ii) any Liens securing such Indebtedness attach only to the assets of the Acquired Person and (iii)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acquisition, (x) the Borrower shall be in compliance with the covenants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and (y) no Event of Default has occurred and is continuing or would result therefrom;</w:t>
      </w:r>
    </w:p>
    <w:p>
      <w:pPr>
        <w:spacing w:after="0" w:line="79" w:lineRule="exact"/>
        <w:rPr>
          <w:rFonts w:ascii="Times New Roman" w:cs="Times New Roman" w:eastAsia="Times New Roman" w:hAnsi="Times New Roman"/>
          <w:sz w:val="18"/>
          <w:szCs w:val="18"/>
          <w:color w:val="auto"/>
        </w:rPr>
      </w:pPr>
    </w:p>
    <w:p>
      <w:pPr>
        <w:ind w:left="4" w:right="80" w:firstLine="987"/>
        <w:spacing w:after="0" w:line="272" w:lineRule="auto"/>
        <w:tabs>
          <w:tab w:leader="none" w:pos="121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Unsecured Indebtedness of any Loan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no Event of Default shall exist immediately prior to or after giving effect to the incurrence of such Indebtedness, (ii) the Total Net Leverage Ratio, after giving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effect thereto (without “netting” the cash proceeds of such Indebtedness), does not exceed the lesser of (x) 4.00 to 1.00 and (y) the maximum Total Net Leverage Ratio then in effect under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4" w:right="220" w:hanging="4"/>
        <w:spacing w:after="0" w:line="255" w:lineRule="auto"/>
        <w:tabs>
          <w:tab w:leader="none" w:pos="31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shall not require any amortization prior to the date that is ninety-one (91) days following the </w:t>
      </w:r>
      <w:r>
        <w:rPr>
          <w:rFonts w:ascii="Times New Roman" w:cs="Times New Roman" w:eastAsia="Times New Roman" w:hAnsi="Times New Roman"/>
          <w:sz w:val="18"/>
          <w:szCs w:val="18"/>
          <w:color w:val="FF0000"/>
          <w:strike w:val="1"/>
        </w:rPr>
        <w:t>DDTL</w:t>
      </w:r>
      <w:r>
        <w:rPr>
          <w:rFonts w:ascii="Times New Roman" w:cs="Times New Roman" w:eastAsia="Times New Roman" w:hAnsi="Times New Roman"/>
          <w:sz w:val="18"/>
          <w:szCs w:val="18"/>
          <w:color w:val="auto"/>
        </w:rPr>
        <w:t xml:space="preserve"> Maturity Date, (iv) the maturity of such Indebtedness shall be no earlier than ninety-one (91) days following the </w:t>
      </w:r>
      <w:r>
        <w:rPr>
          <w:rFonts w:ascii="Times New Roman" w:cs="Times New Roman" w:eastAsia="Times New Roman" w:hAnsi="Times New Roman"/>
          <w:sz w:val="18"/>
          <w:szCs w:val="18"/>
          <w:color w:val="FF0000"/>
          <w:strike w:val="1"/>
        </w:rPr>
        <w:t>DDTL</w:t>
      </w:r>
      <w:r>
        <w:rPr>
          <w:rFonts w:ascii="Times New Roman" w:cs="Times New Roman" w:eastAsia="Times New Roman" w:hAnsi="Times New Roman"/>
          <w:sz w:val="18"/>
          <w:szCs w:val="18"/>
          <w:color w:val="auto"/>
        </w:rPr>
        <w:t xml:space="preserve"> Maturity Date and (v) such Indebtedness shall not be guaranteed by any Person that is not a Loan Party;</w:t>
      </w:r>
    </w:p>
    <w:p>
      <w:pPr>
        <w:spacing w:after="0" w:line="77"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Indebtedness is extinguished within ten (10) Business Days of incurrence;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-4050665</wp:posOffset>
            </wp:positionV>
            <wp:extent cx="1482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82725" cy="8255"/>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-3433445</wp:posOffset>
            </wp:positionV>
            <wp:extent cx="5657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4"/>
          </w:cols>
          <w:pgMar w:left="436" w:top="270" w:right="479" w:bottom="1440" w:gutter="0" w:footer="0" w:header="0"/>
        </w:sectPr>
      </w:pPr>
    </w:p>
    <w:bookmarkStart w:id="120" w:name="page121"/>
    <w:bookmarkEnd w:id="120"/>
    <w:p>
      <w:pPr>
        <w:jc w:val="both"/>
        <w:ind w:right="60" w:firstLine="987"/>
        <w:spacing w:after="0" w:line="266" w:lineRule="auto"/>
        <w:tabs>
          <w:tab w:leader="none" w:pos="120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of Holdings or any Subsidiary that may be deemed to exist in connection with agreements providing for indemnification, purchase price adjustments, Earn-Out Obligations, milestone payments and similar obligations in connection with investments, acquisitions or sales of assets and/or businesses;</w:t>
      </w:r>
    </w:p>
    <w:p>
      <w:pPr>
        <w:spacing w:after="0" w:line="6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 Indebtedness of Holdings and the Borrower;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judgments or decrees not constituting an Event of Default under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60" w:firstLine="987"/>
        <w:spacing w:after="0" w:line="312" w:lineRule="auto"/>
        <w:tabs>
          <w:tab w:leader="none" w:pos="1246"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Guarantee Obligations incurred by any Loan Party in respect of Indebtedness otherwise permitted by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Guarantee Obligations of a Loan Party in respect of Indebtedness of a Group Member that is not a Loan Party shall be subject to </w:t>
      </w:r>
      <w:r>
        <w:rPr>
          <w:rFonts w:ascii="Times New Roman" w:cs="Times New Roman" w:eastAsia="Times New Roman" w:hAnsi="Times New Roman"/>
          <w:sz w:val="17"/>
          <w:szCs w:val="17"/>
          <w:u w:val="single" w:color="auto"/>
          <w:color w:val="auto"/>
        </w:rPr>
        <w:t>Section 8.7(g)</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of any Loan Party in an aggregate principal amount (for all Loan Parties) not in excess of the greater of</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200,000,000</w:t>
      </w:r>
      <w:r>
        <w:rPr>
          <w:rFonts w:ascii="Times New Roman" w:cs="Times New Roman" w:eastAsia="Times New Roman" w:hAnsi="Times New Roman"/>
          <w:sz w:val="18"/>
          <w:szCs w:val="18"/>
          <w:color w:val="auto"/>
        </w:rPr>
        <w:t xml:space="preserve"> or 30% of Consolidated EBITDA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has occurred and is continuing or would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-138430</wp:posOffset>
            </wp:positionV>
            <wp:extent cx="5740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3" w:lineRule="exact"/>
        <w:rPr>
          <w:sz w:val="20"/>
          <w:szCs w:val="20"/>
          <w:color w:val="auto"/>
        </w:rPr>
      </w:pPr>
    </w:p>
    <w:p>
      <w:pPr>
        <w:ind w:right="940" w:firstLine="987"/>
        <w:spacing w:after="0" w:line="282"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Foreign Subsidiaries and Subsidiaries of Holdings that are not Loan Parties not in excess of the greater of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200,000,000</w:t>
      </w:r>
      <w:r>
        <w:rPr>
          <w:rFonts w:ascii="Times New Roman" w:cs="Times New Roman" w:eastAsia="Times New Roman" w:hAnsi="Times New Roman"/>
          <w:sz w:val="18"/>
          <w:szCs w:val="18"/>
          <w:color w:val="auto"/>
        </w:rPr>
        <w:t xml:space="preserve"> or 30% of Consolidated EBITDA at any time outstanding;</w:t>
      </w:r>
    </w:p>
    <w:p>
      <w:pPr>
        <w:spacing w:after="0" w:line="53" w:lineRule="exact"/>
        <w:rPr>
          <w:rFonts w:ascii="Times New Roman" w:cs="Times New Roman" w:eastAsia="Times New Roman" w:hAnsi="Times New Roman"/>
          <w:sz w:val="18"/>
          <w:szCs w:val="18"/>
          <w:color w:val="auto"/>
        </w:rPr>
      </w:pPr>
    </w:p>
    <w:p>
      <w:pPr>
        <w:ind w:right="20" w:firstLine="987"/>
        <w:spacing w:after="0" w:line="282" w:lineRule="auto"/>
        <w:tabs>
          <w:tab w:leader="none" w:pos="121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to future, present or former employees, officers, directors or consultants of Holdings, the Borrower or any Subsidiary;</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22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promissory notes issued by any Loan Party to current or former officers, directors, employees or consultants of any Group Member (or any spouses, successors, administrators, heirs or legatees of any of the foregoing) to finance the purchase or redemption of Capital Stock permitted by </w:t>
      </w:r>
      <w:r>
        <w:rPr>
          <w:rFonts w:ascii="Times New Roman" w:cs="Times New Roman" w:eastAsia="Times New Roman" w:hAnsi="Times New Roman"/>
          <w:sz w:val="18"/>
          <w:szCs w:val="18"/>
          <w:u w:val="single" w:color="auto"/>
          <w:color w:val="auto"/>
        </w:rPr>
        <w:t>Section 8.6(d)</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the financing of insurance premiums in the ordinary course of business;</w:t>
      </w:r>
    </w:p>
    <w:p>
      <w:pPr>
        <w:spacing w:after="0" w:line="117"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of any Group Member that is not a Loan Party owing to another Group Member that is not a Loan Party under any Cash Pool Obligation;</w:t>
      </w:r>
    </w:p>
    <w:p>
      <w:pPr>
        <w:spacing w:after="0" w:line="53"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respect of overdraft facilities, foreign exchange facilities, payment facilities, </w:t>
      </w:r>
      <w:r>
        <w:rPr>
          <w:rFonts w:ascii="Times New Roman" w:cs="Times New Roman" w:eastAsia="Times New Roman" w:hAnsi="Times New Roman"/>
          <w:sz w:val="18"/>
          <w:szCs w:val="18"/>
          <w:color w:val="FF0000"/>
          <w:strike w:val="1"/>
        </w:rPr>
        <w:t>cash management obligations</w:t>
      </w:r>
      <w:r>
        <w:rPr>
          <w:rFonts w:ascii="Times New Roman" w:cs="Times New Roman" w:eastAsia="Times New Roman" w:hAnsi="Times New Roman"/>
          <w:sz w:val="18"/>
          <w:szCs w:val="18"/>
          <w:u w:val="single" w:color="auto"/>
          <w:color w:val="0000FF"/>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Management Obligations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similar obligations incurred in the ordinary course of business;</w:t>
      </w:r>
    </w:p>
    <w:p>
      <w:pPr>
        <w:spacing w:after="0" w:line="53"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the Permitted Sale Leaseback;</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ordinary course intercompany balances among Group Members; and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and bank guarantees in an aggregate stated or face amount not to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-2510790</wp:posOffset>
            </wp:positionV>
            <wp:extent cx="5740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-933450</wp:posOffset>
            </wp:positionV>
            <wp:extent cx="22288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-796290</wp:posOffset>
            </wp:positionV>
            <wp:extent cx="11569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25,000,000</w:t>
      </w:r>
      <w:r>
        <w:rPr>
          <w:rFonts w:ascii="Times New Roman" w:cs="Times New Roman" w:eastAsia="Times New Roman" w:hAnsi="Times New Roman"/>
          <w:sz w:val="18"/>
          <w:szCs w:val="18"/>
          <w:u w:val="single" w:color="auto"/>
          <w:color w:val="0000FF"/>
        </w:rPr>
        <w:t>50,000,000</w:t>
      </w:r>
      <w:r>
        <w:rPr>
          <w:rFonts w:ascii="Times New Roman" w:cs="Times New Roman" w:eastAsia="Times New Roman" w:hAnsi="Times New Roman"/>
          <w:sz w:val="18"/>
          <w:szCs w:val="18"/>
          <w:color w:val="auto"/>
        </w:rPr>
        <w:t xml:space="preserve">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14605</wp:posOffset>
            </wp:positionV>
            <wp:extent cx="51435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60"/>
          </w:cols>
          <w:pgMar w:left="440" w:top="270" w:right="499" w:bottom="1440" w:gutter="0" w:footer="0" w:header="0"/>
        </w:sectPr>
      </w:pPr>
    </w:p>
    <w:bookmarkStart w:id="121" w:name="page122"/>
    <w:bookmarkEnd w:id="12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8.3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suffer to exist any Lien upon any of its property, whether now owned or hereafter acquired, except for:</w:t>
      </w:r>
    </w:p>
    <w:p>
      <w:pPr>
        <w:spacing w:after="0" w:line="117" w:lineRule="exact"/>
        <w:rPr>
          <w:sz w:val="20"/>
          <w:szCs w:val="20"/>
          <w:color w:val="auto"/>
        </w:rPr>
      </w:pPr>
    </w:p>
    <w:p>
      <w:pPr>
        <w:ind w:left="-20" w:firstLine="987"/>
        <w:spacing w:after="0" w:line="258" w:lineRule="auto"/>
        <w:tabs>
          <w:tab w:leader="none" w:pos="121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or other governmental charges or levies (i) that are not overdue for a period of more than 30 days, (ii) that are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adequate reserves with respect thereto are maintained on the books of the Borrower or its Subsidiaries, as the case may be, in conformity with GAAP, (iii) that arise from government allowed payment plans providing for payment of Taxes over a period of time not to exceed one year and for which adequate reserves have been established in accordance with GAAP or (iv) that are immaterial amounts;</w:t>
      </w:r>
    </w:p>
    <w:p>
      <w:pPr>
        <w:spacing w:after="0" w:line="75" w:lineRule="exact"/>
        <w:rPr>
          <w:rFonts w:ascii="Times New Roman" w:cs="Times New Roman" w:eastAsia="Times New Roman" w:hAnsi="Times New Roman"/>
          <w:sz w:val="18"/>
          <w:szCs w:val="18"/>
          <w:color w:val="auto"/>
        </w:rPr>
      </w:pPr>
    </w:p>
    <w:p>
      <w:pPr>
        <w:ind w:left="-20" w:right="100" w:firstLine="987"/>
        <w:spacing w:after="0" w:line="261" w:lineRule="auto"/>
        <w:tabs>
          <w:tab w:leader="none" w:pos="122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including, carriers’, warehousemen’s, mechanics’, materialmen’s, repairmen’s or other like Liens arising in the ordinary course of business that are not overdue for a period of more than sixty (60) days (or, if more than sixty (60) days overdue, no action has been taken to enforce such Lien) or that are being contested in good faith by appropriate proceedings, which proceedings have the effect of preventing the forfeiture and sale of the property or assets subject to any such Lien;</w:t>
      </w:r>
    </w:p>
    <w:p>
      <w:pPr>
        <w:spacing w:after="0" w:line="71" w:lineRule="exact"/>
        <w:rPr>
          <w:rFonts w:ascii="Times New Roman" w:cs="Times New Roman" w:eastAsia="Times New Roman" w:hAnsi="Times New Roman"/>
          <w:sz w:val="18"/>
          <w:szCs w:val="18"/>
          <w:color w:val="auto"/>
        </w:rPr>
      </w:pPr>
    </w:p>
    <w:p>
      <w:pPr>
        <w:jc w:val="both"/>
        <w:ind w:left="-20" w:right="40" w:firstLine="987"/>
        <w:spacing w:after="0" w:line="312" w:lineRule="auto"/>
        <w:tabs>
          <w:tab w:leader="none" w:pos="1216"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pledges or deposits in connection with workers’ compensation, unemployment insurance and other social security legislation, or letters of credit or guarantees issued in respect thereof, other than any Lien imposed by ERISA with respect to a Single Employer Plan or Multiemployer Plan;</w:t>
      </w:r>
    </w:p>
    <w:p>
      <w:pPr>
        <w:spacing w:after="0" w:line="31" w:lineRule="exact"/>
        <w:rPr>
          <w:rFonts w:ascii="Times New Roman" w:cs="Times New Roman" w:eastAsia="Times New Roman" w:hAnsi="Times New Roman"/>
          <w:sz w:val="17"/>
          <w:szCs w:val="17"/>
          <w:color w:val="auto"/>
        </w:rPr>
      </w:pPr>
    </w:p>
    <w:p>
      <w:pPr>
        <w:ind w:left="-20" w:right="220" w:firstLine="987"/>
        <w:spacing w:after="0" w:line="266" w:lineRule="auto"/>
        <w:tabs>
          <w:tab w:leader="none" w:pos="122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to secure the performance of bids, trade contracts (other than for borrowed money), leases, statutory obligations, surety and appeal bonds, performance bonds and other obligations of a like nature incurred in the ordinary course of business or letters of credit or guarantees issued in respect thereof;</w:t>
      </w:r>
    </w:p>
    <w:p>
      <w:pPr>
        <w:spacing w:after="0" w:line="67" w:lineRule="exact"/>
        <w:rPr>
          <w:rFonts w:ascii="Times New Roman" w:cs="Times New Roman" w:eastAsia="Times New Roman" w:hAnsi="Times New Roman"/>
          <w:sz w:val="18"/>
          <w:szCs w:val="18"/>
          <w:color w:val="auto"/>
        </w:rPr>
      </w:pPr>
    </w:p>
    <w:p>
      <w:pPr>
        <w:ind w:left="-20" w:right="560" w:firstLine="987"/>
        <w:spacing w:after="0" w:line="266" w:lineRule="auto"/>
        <w:tabs>
          <w:tab w:leader="none" w:pos="121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restrictions, covenants, licenses, encroachments, protrusions and other similar encumbrances incurred in the ordinary course of business, and minor title deficiencies, in each case, that do not in any case individually or in the aggregate materially interfere with the ordinary conduct of the business of the Borrower or any of its Subsidiaries;</w:t>
      </w:r>
    </w:p>
    <w:p>
      <w:pPr>
        <w:spacing w:after="0" w:line="67" w:lineRule="exact"/>
        <w:rPr>
          <w:rFonts w:ascii="Times New Roman" w:cs="Times New Roman" w:eastAsia="Times New Roman" w:hAnsi="Times New Roman"/>
          <w:sz w:val="18"/>
          <w:szCs w:val="18"/>
          <w:color w:val="auto"/>
        </w:rPr>
      </w:pPr>
    </w:p>
    <w:p>
      <w:pPr>
        <w:jc w:val="both"/>
        <w:ind w:left="-20" w:right="160" w:firstLine="987"/>
        <w:spacing w:after="0" w:line="266" w:lineRule="auto"/>
        <w:tabs>
          <w:tab w:leader="none" w:pos="119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w:t>
      </w:r>
      <w:r>
        <w:rPr>
          <w:rFonts w:ascii="Times New Roman" w:cs="Times New Roman" w:eastAsia="Times New Roman" w:hAnsi="Times New Roman"/>
          <w:sz w:val="18"/>
          <w:szCs w:val="18"/>
          <w:color w:val="FF0000"/>
          <w:strike w:val="1"/>
        </w:rPr>
        <w:t>date hereof</w:t>
      </w:r>
      <w:r>
        <w:rPr>
          <w:rFonts w:ascii="Times New Roman" w:cs="Times New Roman" w:eastAsia="Times New Roman" w:hAnsi="Times New Roman"/>
          <w:sz w:val="18"/>
          <w:szCs w:val="18"/>
          <w:u w:val="single" w:color="auto"/>
          <w:color w:val="0000FF"/>
        </w:rPr>
        <w:t>First Amendment Effective Date</w:t>
      </w:r>
      <w:r>
        <w:rPr>
          <w:rFonts w:ascii="Times New Roman" w:cs="Times New Roman" w:eastAsia="Times New Roman" w:hAnsi="Times New Roman"/>
          <w:sz w:val="18"/>
          <w:szCs w:val="18"/>
          <w:color w:val="auto"/>
        </w:rPr>
        <w:t xml:space="preserve"> listed on </w:t>
      </w:r>
      <w:r>
        <w:rPr>
          <w:rFonts w:ascii="Times New Roman" w:cs="Times New Roman" w:eastAsia="Times New Roman" w:hAnsi="Times New Roman"/>
          <w:sz w:val="18"/>
          <w:szCs w:val="18"/>
          <w:u w:val="single" w:color="auto"/>
          <w:color w:val="auto"/>
        </w:rPr>
        <w:t>Schedule 8.3</w:t>
      </w:r>
      <w:r>
        <w:rPr>
          <w:rFonts w:ascii="Times New Roman" w:cs="Times New Roman" w:eastAsia="Times New Roman" w:hAnsi="Times New Roman"/>
          <w:sz w:val="18"/>
          <w:szCs w:val="18"/>
          <w:color w:val="auto"/>
        </w:rPr>
        <w:t xml:space="preserve"> and any renewals or extensions of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is spread to cover any additional property after the Closing Date (other than improvements thereon) and the Indebtedness secured thereby is permitted by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20" w:right="240" w:firstLine="987"/>
        <w:spacing w:after="0" w:line="266" w:lineRule="auto"/>
        <w:tabs>
          <w:tab w:leader="none" w:pos="122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of the Loan Parties or any Subsidiary of a Loan Party incurred pursuant to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xml:space="preserve"> to finance the acquisition of fixed or capital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do not at any time encumber any property other than the property financed by such Indebtedness and (ii) the amount of Indebtedness secured thereby is not increased other than as permitted by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the Security Documents or any other Loan Document;</w:t>
      </w:r>
    </w:p>
    <w:p>
      <w:pPr>
        <w:spacing w:after="0" w:line="117"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18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under any lease entered into by any Loan Party or any Subsidiary of a Loan Party in the ordinary course of its business and covering only the assets so leased;</w:t>
      </w:r>
    </w:p>
    <w:p>
      <w:pPr>
        <w:spacing w:after="0" w:line="53" w:lineRule="exact"/>
        <w:rPr>
          <w:rFonts w:ascii="Times New Roman" w:cs="Times New Roman" w:eastAsia="Times New Roman" w:hAnsi="Times New Roman"/>
          <w:sz w:val="18"/>
          <w:szCs w:val="18"/>
          <w:color w:val="auto"/>
        </w:rPr>
      </w:pPr>
    </w:p>
    <w:p>
      <w:pPr>
        <w:jc w:val="both"/>
        <w:ind w:left="-20" w:right="60" w:firstLine="987"/>
        <w:spacing w:after="0" w:line="266" w:lineRule="auto"/>
        <w:tabs>
          <w:tab w:leader="none" w:pos="122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leases or subleases granted to third parties or Group Members in the ordinary course of business which, individually or in the aggregate, do not (i) materially impair the use (for its intended purposes) or the value of the property subject thereto or (ii) materially interfere with the ordinary course of business of the Borrower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-1993265</wp:posOffset>
            </wp:positionV>
            <wp:extent cx="14998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60"/>
          </w:cols>
          <w:pgMar w:left="460" w:top="270" w:right="479" w:bottom="1440" w:gutter="0" w:footer="0" w:header="0"/>
        </w:sectPr>
      </w:pPr>
    </w:p>
    <w:bookmarkStart w:id="122" w:name="page123"/>
    <w:bookmarkEnd w:id="122"/>
    <w:p>
      <w:pPr>
        <w:ind w:left="1200" w:hanging="213"/>
        <w:spacing w:after="0"/>
        <w:tabs>
          <w:tab w:leader="none" w:pos="12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securing judgments not constituting an Event of Default under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or securing appeal or other surety bonds related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judgments;</w:t>
      </w:r>
    </w:p>
    <w:p>
      <w:pPr>
        <w:spacing w:after="0" w:line="98"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UCC financing statements solely as a precautionary measure in connection with operating leases and consignment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w:t>
      </w:r>
    </w:p>
    <w:p>
      <w:pPr>
        <w:spacing w:after="0" w:line="98"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property acquired by the Borrower or any Subsidiary of Holdings at the time such property is so acquired (whether or not the Indebtedness secured thereby shall have been assumed) and any modification, replacement, renewal or extension thereof; provided, that (i) such Lien is not created in contemplation of such acquisition, (ii) such Lien does not extend to any other property of any Group Member not subject to such Lien at the time of acquisition (other than improvements thereon) and (iii) the Indebtedness secured by such Liens is permitted by Section 8.2(i);</w:t>
      </w:r>
    </w:p>
    <w:p>
      <w:pPr>
        <w:spacing w:after="0" w:line="71"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bankers’ Liens, rights of setoff and other similar Liens existing solely with respect to cash and Cash Equivalents on deposit in one or more accounts maintained by any Group Member,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such Liens are nonconsensual and arise by operation of law, in no case shall any such Liens secure (either directly or indirectly) the repayment of any Indebtedness, and (ii) Liens of a collection bank arising under Section 4-210 of the UCC on items in the course of collection;</w:t>
      </w:r>
    </w:p>
    <w:p>
      <w:pPr>
        <w:spacing w:after="0" w:line="7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and in the ordinary course of business to secure payment of customs duties in connection with the importation of goods;</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common law landlords’ liens under leases to which Holdings or any Subsidiary of a Loan Party is a party;</w:t>
      </w:r>
    </w:p>
    <w:p>
      <w:pPr>
        <w:spacing w:after="0" w:line="117" w:lineRule="exact"/>
        <w:rPr>
          <w:rFonts w:ascii="Times New Roman" w:cs="Times New Roman" w:eastAsia="Times New Roman" w:hAnsi="Times New Roman"/>
          <w:sz w:val="18"/>
          <w:szCs w:val="18"/>
          <w:color w:val="auto"/>
        </w:rPr>
      </w:pPr>
    </w:p>
    <w:p>
      <w:pPr>
        <w:ind w:right="820" w:firstLine="987"/>
        <w:spacing w:after="0" w:line="282" w:lineRule="auto"/>
        <w:tabs>
          <w:tab w:leader="none" w:pos="121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Foreign Subsidiaries and Subsidiaries of Holdings that are not Loan Parties securing Indebtedness of such Subsidiaries to the extent such Indebtedness secured thereby is permitted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22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not otherwise permitted by this Section so long as the aggregate outstanding principal amount of the obligations secured thereby do not exceed the greater of $</w:t>
      </w:r>
      <w:r>
        <w:rPr>
          <w:rFonts w:ascii="Times New Roman" w:cs="Times New Roman" w:eastAsia="Times New Roman" w:hAnsi="Times New Roman"/>
          <w:sz w:val="18"/>
          <w:szCs w:val="18"/>
          <w:color w:val="FF0000"/>
          <w:strike w:val="1"/>
        </w:rPr>
        <w:t>60,000,000</w:t>
      </w:r>
      <w:r>
        <w:rPr>
          <w:rFonts w:ascii="Times New Roman" w:cs="Times New Roman" w:eastAsia="Times New Roman" w:hAnsi="Times New Roman"/>
          <w:sz w:val="18"/>
          <w:szCs w:val="18"/>
          <w:u w:val="single" w:color="auto"/>
          <w:color w:val="0000FF"/>
        </w:rPr>
        <w:t>120,000,000</w:t>
      </w:r>
      <w:r>
        <w:rPr>
          <w:rFonts w:ascii="Times New Roman" w:cs="Times New Roman" w:eastAsia="Times New Roman" w:hAnsi="Times New Roman"/>
          <w:sz w:val="18"/>
          <w:szCs w:val="18"/>
          <w:color w:val="auto"/>
        </w:rPr>
        <w:t xml:space="preserve"> or 20% of Consolidated EBITDA at any one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Event of Default has occurred and is continuing or would result therefrom;</w:t>
      </w:r>
    </w:p>
    <w:p>
      <w:pPr>
        <w:spacing w:after="0" w:line="67" w:lineRule="exact"/>
        <w:rPr>
          <w:rFonts w:ascii="Times New Roman" w:cs="Times New Roman" w:eastAsia="Times New Roman" w:hAnsi="Times New Roman"/>
          <w:sz w:val="18"/>
          <w:szCs w:val="18"/>
          <w:color w:val="auto"/>
        </w:rPr>
      </w:pPr>
    </w:p>
    <w:p>
      <w:pPr>
        <w:ind w:right="400" w:firstLine="987"/>
        <w:spacing w:after="0" w:line="282" w:lineRule="auto"/>
        <w:tabs>
          <w:tab w:leader="none" w:pos="12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by virtue of deposits made in the ordinary course of business to secure liability for premiums to insurance carriers or Indebtedness permitted under </w:t>
      </w:r>
      <w:r>
        <w:rPr>
          <w:rFonts w:ascii="Times New Roman" w:cs="Times New Roman" w:eastAsia="Times New Roman" w:hAnsi="Times New Roman"/>
          <w:sz w:val="18"/>
          <w:szCs w:val="18"/>
          <w:u w:val="single" w:color="auto"/>
          <w:color w:val="auto"/>
        </w:rPr>
        <w:t>Section 8.2(v)</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by any Group Member in the ordinary course of business;</w:t>
      </w:r>
    </w:p>
    <w:p>
      <w:pPr>
        <w:spacing w:after="0" w:line="53"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Intellectual Property granted by any Group Member in the ordinary course of business and not interfering in any material respect with the ordinary conduct of business of the Group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-1179830</wp:posOffset>
            </wp:positionV>
            <wp:extent cx="6000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0"/>
          </w:cols>
          <w:pgMar w:left="440" w:top="270" w:right="479" w:bottom="1440" w:gutter="0" w:footer="0" w:header="0"/>
        </w:sectPr>
      </w:pPr>
    </w:p>
    <w:bookmarkStart w:id="123" w:name="page124"/>
    <w:bookmarkEnd w:id="123"/>
    <w:p>
      <w:pPr>
        <w:jc w:val="both"/>
        <w:ind w:left="4" w:right="120" w:firstLine="987"/>
        <w:spacing w:after="0" w:line="261" w:lineRule="auto"/>
        <w:tabs>
          <w:tab w:leader="none" w:pos="129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 on deposits of cash or Cash Equivalents in favor of the seller of any property to be acquired in any Permitted Acquisition or any other Investment permitted by this Agreement to be applied against the purchase price for such Permitted Acquisition or Investment, (ii) consisting of an agreement to dispose of any property in a permitted Disposition and (iii) earnest money deposits of cash or Cash Equivalents made by any Group Member in connection with any letter of intent or purchase agreement permitted hereunder;</w:t>
      </w:r>
    </w:p>
    <w:p>
      <w:pPr>
        <w:spacing w:after="0" w:line="7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or cash equivalents securing Indebtedness permitted by </w:t>
      </w:r>
      <w:r>
        <w:rPr>
          <w:rFonts w:ascii="Times New Roman" w:cs="Times New Roman" w:eastAsia="Times New Roman" w:hAnsi="Times New Roman"/>
          <w:sz w:val="18"/>
          <w:szCs w:val="18"/>
          <w:u w:val="single" w:color="auto"/>
          <w:color w:val="auto"/>
        </w:rPr>
        <w:t>Section 8.2(z)</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the Permitted Sale Leaseback.</w:t>
      </w:r>
    </w:p>
    <w:p>
      <w:pPr>
        <w:spacing w:after="0" w:line="117"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Merge into, amalgamate or consolidate with any Person, or permit any other Person to merge into, amalgamate or consolidate with it, or liquidate, wind up or dissolve itself (or suffer any liquidation or dissolution), or Dispose of, all or substantially all of its property or business, except that:</w:t>
      </w:r>
    </w:p>
    <w:p>
      <w:pPr>
        <w:spacing w:after="0" w:line="68" w:lineRule="exact"/>
        <w:rPr>
          <w:sz w:val="20"/>
          <w:szCs w:val="20"/>
          <w:color w:val="auto"/>
        </w:rPr>
      </w:pPr>
    </w:p>
    <w:p>
      <w:pPr>
        <w:jc w:val="both"/>
        <w:ind w:left="4" w:right="120" w:firstLine="987"/>
        <w:spacing w:after="0" w:line="272" w:lineRule="auto"/>
        <w:tabs>
          <w:tab w:leader="none" w:pos="1240"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Subsidiary of Holdings may be merged, consolidated or be amalgamated (i) with or into Holdings or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Holdings or the Borrower, as applicable, shall be the continuing or surviving corporation), (ii) with or into any other Subsidiary of Holdings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only one party to such transaction is a Subsidiary Guarantor, the Subsidiary Guarantor shall be the continuing or surviving corporation) or</w:t>
      </w:r>
    </w:p>
    <w:p>
      <w:pPr>
        <w:spacing w:after="0" w:line="1" w:lineRule="exact"/>
        <w:rPr>
          <w:rFonts w:ascii="Times New Roman" w:cs="Times New Roman" w:eastAsia="Times New Roman" w:hAnsi="Times New Roman"/>
          <w:sz w:val="17"/>
          <w:szCs w:val="17"/>
          <w:color w:val="auto"/>
        </w:rPr>
      </w:pPr>
    </w:p>
    <w:p>
      <w:pPr>
        <w:ind w:left="4" w:hanging="4"/>
        <w:spacing w:after="0" w:line="260" w:lineRule="auto"/>
        <w:tabs>
          <w:tab w:leader="none" w:pos="31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or into any other Group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Party may only be merged, consolidated or amalgamated with a Group Member that is not a Loan Party pursuant to </w:t>
      </w:r>
      <w:r>
        <w:rPr>
          <w:rFonts w:ascii="Times New Roman" w:cs="Times New Roman" w:eastAsia="Times New Roman" w:hAnsi="Times New Roman"/>
          <w:sz w:val="18"/>
          <w:szCs w:val="18"/>
          <w:u w:val="single" w:color="auto"/>
          <w:color w:val="auto"/>
        </w:rPr>
        <w:t>Section 8.7(g)</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or any Subsidiary of Holdings may Dispose of all or substantially all of its assets (upon voluntary liquidation or otherwise) to Holdings, the Borrower or any Subsidiary Guarantor or any other Group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Disposition by a Loan Party to a Group Member that is not a Loan Party shall be made pursuant to </w:t>
      </w:r>
      <w:r>
        <w:rPr>
          <w:rFonts w:ascii="Times New Roman" w:cs="Times New Roman" w:eastAsia="Times New Roman" w:hAnsi="Times New Roman"/>
          <w:sz w:val="18"/>
          <w:szCs w:val="18"/>
          <w:u w:val="single" w:color="auto"/>
          <w:color w:val="auto"/>
        </w:rPr>
        <w:t>Section 8.7(g)</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Holdings that is not a Loan Party may (i) merge, consolidate or otherwise combine (including via contribution or sale) with or into any Subsidiary of Holdings that is not a Loan Party or (ii) dispose of all or substantially all of its assets (including any Disposition that is in the nature of a voluntary liquidation) to (x) another Subsidiary of Holdings that is not a Loan Party or (y) to a Loan Party;</w:t>
      </w:r>
    </w:p>
    <w:p>
      <w:pPr>
        <w:spacing w:after="0" w:line="67"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5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Holdings may enter into any merger, consolidation or similar transaction with another Person to effect a transaction permitted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permitted under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shall be permitted;</w:t>
      </w:r>
    </w:p>
    <w:p>
      <w:pPr>
        <w:spacing w:after="0" w:line="117"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Holdings may dissolve, liquidate or wind up its affairs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dissolution, liquidation or winding up, as applicable, could not reasonably be expected to have a Material Adverse Effect; and</w:t>
      </w:r>
    </w:p>
    <w:p>
      <w:pPr>
        <w:spacing w:after="0" w:line="53"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exists or would result therefrom, Holdings may merge or consolidate or amalgamate with or into any other Person (other than the Borrower and any of its subsidiaries), so long as (i) Holdings shall be the continuing or surviving Person or (ii) if the Person formed by or surviving any such merger or consolidation or amalgamation is not Holdings, (A) the successor Person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124" w:name="page125"/>
    <w:bookmarkEnd w:id="124"/>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expressly assume all the obligations of Holdings under this Agreement and the other Loan Documents to which Holdings is a party pursuant to a supplement hereto and/or thereto in a form reasonably satisfactory to the Administrative Agent; (B) such successor shall be an entity organized under the laws of the United States, any state thereof or the District of Columbia and (C) such successor has no Indebtedness or other liabilities and engages in no business activities and owns no material assets, in each case, other than as permitted under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conditions set forth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are satisfied, the successor to Holdings will succeed to, and be substituted for, Holdings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agrees to provide any documentation and other information about the successor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the Patriot Act and the Beneficial Ownership Regulation;</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Agreement shall prevent Holdings or any Subsidiary thereof from being converted into, or reorganized or reconstituted as a limited liability company, limited partnership or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Administrative Agent shall have been provided at least ten (10) days’ prior written notice of such change (or such other period acceptable to the Administrative Agent in its sole discretion) and (ii) the relevant Group Member shall take all such actions and execute all such documents as the Administrative Agent or the Collateral Agent may reasonably request in connection therewith.</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Disposition of Property</w:t>
      </w:r>
      <w:r>
        <w:rPr>
          <w:rFonts w:ascii="Times New Roman" w:cs="Times New Roman" w:eastAsia="Times New Roman" w:hAnsi="Times New Roman"/>
          <w:sz w:val="18"/>
          <w:szCs w:val="18"/>
          <w:color w:val="auto"/>
        </w:rPr>
        <w:t>. Dispose of any of its property, whether now owned or hereafter acquired, or, in the case of the Borrower 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issue or sell any shares of the Borrower’s or such Subsidiary’s Capital Stock to any Person, except:</w:t>
      </w:r>
    </w:p>
    <w:p>
      <w:pPr>
        <w:spacing w:after="0" w:line="99" w:lineRule="exact"/>
        <w:rPr>
          <w:sz w:val="20"/>
          <w:szCs w:val="20"/>
          <w:color w:val="auto"/>
        </w:rPr>
      </w:pPr>
    </w:p>
    <w:p>
      <w:pPr>
        <w:ind w:right="400" w:firstLine="987"/>
        <w:spacing w:after="0" w:line="282" w:lineRule="auto"/>
        <w:tabs>
          <w:tab w:leader="none" w:pos="12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uneconomic or worn out machinery, parts, property or equipment, or property or equipment no longer used or useful, in the conduct of its business, whether now owned or hereafter acquired;</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inventory and owned or leased vehicles, each in the ordinary course of business;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Sections 8.4(a)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of any Subsidiary of Holdings’ Capital Stock to Holdings, the Borrower or any Subsidiary Guarantor or, if such Subsidiary is not a Loan Party, to any other Group Member;</w:t>
      </w:r>
    </w:p>
    <w:p>
      <w:pPr>
        <w:spacing w:after="0" w:line="53" w:lineRule="exact"/>
        <w:rPr>
          <w:rFonts w:ascii="Times New Roman" w:cs="Times New Roman" w:eastAsia="Times New Roman" w:hAnsi="Times New Roman"/>
          <w:sz w:val="18"/>
          <w:szCs w:val="18"/>
          <w:color w:val="auto"/>
        </w:rPr>
      </w:pPr>
    </w:p>
    <w:p>
      <w:pPr>
        <w:ind w:right="240" w:firstLine="987"/>
        <w:spacing w:after="0" w:line="261" w:lineRule="auto"/>
        <w:tabs>
          <w:tab w:leader="none" w:pos="12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Holdings may Dispose of any assets to Holdings, the Borrower or any Subsidiary Guarantor or any other Group Member, and any Subsidiary of Holdings that is not a Subsidiary Guarantor may Dispose of any assets, or issue or sell Capital Stock, to any other Subsidiary of Holdings that is not a Subsidiary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Disposition by a Loan Party to a Group Member that is not a Loan Party is made pursuant to </w:t>
      </w:r>
      <w:r>
        <w:rPr>
          <w:rFonts w:ascii="Times New Roman" w:cs="Times New Roman" w:eastAsia="Times New Roman" w:hAnsi="Times New Roman"/>
          <w:sz w:val="18"/>
          <w:szCs w:val="18"/>
          <w:u w:val="single" w:color="auto"/>
          <w:color w:val="auto"/>
        </w:rPr>
        <w:t>Section 8.7(g)</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or Cash Equivalents in the ordinary course of business in transactions not otherwise prohibited by this Agreement;</w:t>
      </w:r>
    </w:p>
    <w:p>
      <w:pPr>
        <w:spacing w:after="0" w:line="117"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granted by the Loan Parties with respect to Intellectual Property, or leases or subleases, granted to third parties in the ordinary course of business which, individually or in the aggregate, do not materially interfere with the ordinary conduct of the business of the Loan Parties or any of their Subsidiaries, taken as a whole;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0"/>
          </w:cols>
          <w:pgMar w:left="440" w:top="270" w:right="439" w:bottom="1440" w:gutter="0" w:footer="0" w:header="0"/>
        </w:sectPr>
      </w:pPr>
    </w:p>
    <w:bookmarkStart w:id="125" w:name="page126"/>
    <w:bookmarkEnd w:id="125"/>
    <w:p>
      <w:pPr>
        <w:ind w:left="-60" w:right="80" w:firstLine="987"/>
        <w:spacing w:after="0" w:line="282" w:lineRule="auto"/>
        <w:tabs>
          <w:tab w:leader="none" w:pos="118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Disposition of other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least 75% of the consideration received in connection therewith consists of cash or Cash Equivalents;</w:t>
      </w:r>
    </w:p>
    <w:p>
      <w:pPr>
        <w:spacing w:after="0" w:line="53" w:lineRule="exact"/>
        <w:rPr>
          <w:rFonts w:ascii="Times New Roman" w:cs="Times New Roman" w:eastAsia="Times New Roman" w:hAnsi="Times New Roman"/>
          <w:sz w:val="18"/>
          <w:szCs w:val="18"/>
          <w:color w:val="auto"/>
        </w:rPr>
      </w:pPr>
    </w:p>
    <w:p>
      <w:pPr>
        <w:ind w:left="1140" w:hanging="213"/>
        <w:spacing w:after="0"/>
        <w:tabs>
          <w:tab w:leader="none" w:pos="11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sale of shares of any Subsidiary of Holdings’ Capital Stock to qualify directors if required by applicable law;</w:t>
      </w:r>
    </w:p>
    <w:p>
      <w:pPr>
        <w:spacing w:after="0" w:line="117" w:lineRule="exact"/>
        <w:rPr>
          <w:rFonts w:ascii="Times New Roman" w:cs="Times New Roman" w:eastAsia="Times New Roman" w:hAnsi="Times New Roman"/>
          <w:sz w:val="18"/>
          <w:szCs w:val="18"/>
          <w:color w:val="auto"/>
        </w:rPr>
      </w:pPr>
    </w:p>
    <w:p>
      <w:pPr>
        <w:jc w:val="both"/>
        <w:ind w:left="-60" w:firstLine="987"/>
        <w:spacing w:after="0" w:line="266" w:lineRule="auto"/>
        <w:tabs>
          <w:tab w:leader="none" w:pos="11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exchanges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67" w:lineRule="exact"/>
        <w:rPr>
          <w:rFonts w:ascii="Times New Roman" w:cs="Times New Roman" w:eastAsia="Times New Roman" w:hAnsi="Times New Roman"/>
          <w:sz w:val="18"/>
          <w:szCs w:val="18"/>
          <w:color w:val="auto"/>
        </w:rPr>
      </w:pPr>
    </w:p>
    <w:p>
      <w:pPr>
        <w:ind w:left="-60" w:right="560" w:firstLine="987"/>
        <w:spacing w:after="0" w:line="282" w:lineRule="auto"/>
        <w:tabs>
          <w:tab w:leader="none" w:pos="118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leases entered into in the ordinary course of business, to the extent that they do not materially interfere with the business of the Loan Parties and their Subsidiaries, taken as a whole;</w:t>
      </w:r>
    </w:p>
    <w:p>
      <w:pPr>
        <w:spacing w:after="0" w:line="53" w:lineRule="exact"/>
        <w:rPr>
          <w:rFonts w:ascii="Times New Roman" w:cs="Times New Roman" w:eastAsia="Times New Roman" w:hAnsi="Times New Roman"/>
          <w:sz w:val="18"/>
          <w:szCs w:val="18"/>
          <w:color w:val="auto"/>
        </w:rPr>
      </w:pPr>
    </w:p>
    <w:p>
      <w:pPr>
        <w:jc w:val="both"/>
        <w:ind w:left="-60" w:right="820" w:firstLine="987"/>
        <w:spacing w:after="0" w:line="312" w:lineRule="auto"/>
        <w:tabs>
          <w:tab w:leader="none" w:pos="1146"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abandonment or other Disposition of Intellectual Property that is, in the reasonable judgment of the Borrower, no longer economically practicable to maintain and material in the conduct of the business of the Loan Parties and their Subsidiaries, taken as a whole;</w:t>
      </w:r>
    </w:p>
    <w:p>
      <w:pPr>
        <w:spacing w:after="0" w:line="31" w:lineRule="exact"/>
        <w:rPr>
          <w:rFonts w:ascii="Times New Roman" w:cs="Times New Roman" w:eastAsia="Times New Roman" w:hAnsi="Times New Roman"/>
          <w:sz w:val="17"/>
          <w:szCs w:val="17"/>
          <w:color w:val="auto"/>
        </w:rPr>
      </w:pPr>
    </w:p>
    <w:p>
      <w:pPr>
        <w:ind w:left="1240" w:hanging="313"/>
        <w:spacing w:after="0"/>
        <w:tabs>
          <w:tab w:leader="none" w:pos="12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Property which constitutes a Recovery Event;</w:t>
      </w:r>
    </w:p>
    <w:p>
      <w:pPr>
        <w:spacing w:after="0" w:line="117" w:lineRule="exact"/>
        <w:rPr>
          <w:rFonts w:ascii="Times New Roman" w:cs="Times New Roman" w:eastAsia="Times New Roman" w:hAnsi="Times New Roman"/>
          <w:sz w:val="18"/>
          <w:szCs w:val="18"/>
          <w:color w:val="auto"/>
        </w:rPr>
      </w:pPr>
    </w:p>
    <w:p>
      <w:pPr>
        <w:ind w:left="-60" w:right="120" w:firstLine="987"/>
        <w:spacing w:after="0" w:line="282" w:lineRule="auto"/>
        <w:tabs>
          <w:tab w:leader="none" w:pos="118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consisting of the sale, transfer, assignment or other Disposition of accounts receivable in connection with the collection, compromise or settlement thereof in the ordinary course of business and not as part of a financing transaction;</w:t>
      </w:r>
    </w:p>
    <w:p>
      <w:pPr>
        <w:spacing w:after="0" w:line="53"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constituting Investments in compliance with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dispositions</w:t>
      </w:r>
      <w:r>
        <w:rPr>
          <w:rFonts w:ascii="Times New Roman" w:cs="Times New Roman" w:eastAsia="Times New Roman" w:hAnsi="Times New Roman"/>
          <w:sz w:val="18"/>
          <w:szCs w:val="18"/>
          <w:u w:val="single" w:color="auto"/>
          <w:color w:val="0000FF"/>
        </w:rPr>
        <w:t>Dispositions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(i) non-core assets acquired in connection with any Permitted Acquisition or (ii) Minority Equity Interests;</w:t>
      </w:r>
    </w:p>
    <w:p>
      <w:pPr>
        <w:spacing w:after="0" w:line="117"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property which constitutes, or which is subject to, a Recovery Event;</w:t>
      </w:r>
    </w:p>
    <w:p>
      <w:pPr>
        <w:spacing w:after="0" w:line="117" w:lineRule="exact"/>
        <w:rPr>
          <w:rFonts w:ascii="Times New Roman" w:cs="Times New Roman" w:eastAsia="Times New Roman" w:hAnsi="Times New Roman"/>
          <w:sz w:val="18"/>
          <w:szCs w:val="18"/>
          <w:color w:val="auto"/>
        </w:rPr>
      </w:pPr>
    </w:p>
    <w:p>
      <w:pPr>
        <w:ind w:left="-60" w:right="80" w:firstLine="987"/>
        <w:spacing w:after="0" w:line="282" w:lineRule="auto"/>
        <w:tabs>
          <w:tab w:leader="none" w:pos="115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53" w:lineRule="exact"/>
        <w:rPr>
          <w:rFonts w:ascii="Times New Roman" w:cs="Times New Roman" w:eastAsia="Times New Roman" w:hAnsi="Times New Roman"/>
          <w:sz w:val="18"/>
          <w:szCs w:val="18"/>
          <w:color w:val="auto"/>
        </w:rPr>
      </w:pPr>
    </w:p>
    <w:p>
      <w:pPr>
        <w:ind w:left="-60" w:right="280" w:firstLine="987"/>
        <w:spacing w:after="0" w:line="282" w:lineRule="auto"/>
        <w:tabs>
          <w:tab w:leader="none" w:pos="116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or issuances of Qualified Capital Stock of Holdings to future, present or former employees, officers, directors or consultants in respect of compensation of services;</w:t>
      </w:r>
    </w:p>
    <w:p>
      <w:pPr>
        <w:spacing w:after="0" w:line="53" w:lineRule="exact"/>
        <w:rPr>
          <w:rFonts w:ascii="Times New Roman" w:cs="Times New Roman" w:eastAsia="Times New Roman" w:hAnsi="Times New Roman"/>
          <w:sz w:val="18"/>
          <w:szCs w:val="18"/>
          <w:color w:val="auto"/>
        </w:rPr>
      </w:pPr>
    </w:p>
    <w:p>
      <w:pPr>
        <w:ind w:left="1140" w:hanging="213"/>
        <w:spacing w:after="0"/>
        <w:tabs>
          <w:tab w:leader="none" w:pos="11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any Swap Agreements;</w:t>
      </w:r>
    </w:p>
    <w:p>
      <w:pPr>
        <w:spacing w:after="0" w:line="117" w:lineRule="exact"/>
        <w:rPr>
          <w:rFonts w:ascii="Times New Roman" w:cs="Times New Roman" w:eastAsia="Times New Roman" w:hAnsi="Times New Roman"/>
          <w:sz w:val="18"/>
          <w:szCs w:val="18"/>
          <w:color w:val="auto"/>
        </w:rPr>
      </w:pPr>
    </w:p>
    <w:p>
      <w:pPr>
        <w:ind w:left="-60" w:right="220" w:firstLine="987"/>
        <w:spacing w:after="0" w:line="312" w:lineRule="auto"/>
        <w:tabs>
          <w:tab w:leader="none" w:pos="1186"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intellectual property, so long as (i) the subject intellectual property solely relates to products that are still in the development phase and (ii) such disposition is made for cash and Cash Equivalents in an amount not less than the fair market value of such property;</w:t>
      </w:r>
    </w:p>
    <w:p>
      <w:pPr>
        <w:spacing w:after="0" w:line="31" w:lineRule="exact"/>
        <w:rPr>
          <w:rFonts w:ascii="Times New Roman" w:cs="Times New Roman" w:eastAsia="Times New Roman" w:hAnsi="Times New Roman"/>
          <w:sz w:val="17"/>
          <w:szCs w:val="17"/>
          <w:color w:val="auto"/>
        </w:rPr>
      </w:pPr>
    </w:p>
    <w:p>
      <w:pPr>
        <w:ind w:left="1180" w:hanging="253"/>
        <w:spacing w:after="0"/>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listed on </w:t>
      </w:r>
      <w:r>
        <w:rPr>
          <w:rFonts w:ascii="Times New Roman" w:cs="Times New Roman" w:eastAsia="Times New Roman" w:hAnsi="Times New Roman"/>
          <w:sz w:val="18"/>
          <w:szCs w:val="18"/>
          <w:u w:val="single" w:color="auto"/>
          <w:color w:val="auto"/>
        </w:rPr>
        <w:t>Schedule 8.5</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0" w:right="660" w:firstLine="987"/>
        <w:spacing w:after="0" w:line="282" w:lineRule="auto"/>
        <w:tabs>
          <w:tab w:leader="none" w:pos="122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other property having a fair market value not to exceed the greater of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200,000,000</w:t>
      </w:r>
      <w:r>
        <w:rPr>
          <w:rFonts w:ascii="Times New Roman" w:cs="Times New Roman" w:eastAsia="Times New Roman" w:hAnsi="Times New Roman"/>
          <w:sz w:val="18"/>
          <w:szCs w:val="18"/>
          <w:color w:val="auto"/>
        </w:rPr>
        <w:t xml:space="preserve"> or 30% of Consolidated EBITDA;</w:t>
      </w:r>
    </w:p>
    <w:p>
      <w:pPr>
        <w:spacing w:after="0" w:line="53"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Permitted Sale Leaseback; and</w:t>
      </w:r>
    </w:p>
    <w:p>
      <w:pPr>
        <w:spacing w:after="0" w:line="117"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-2373630</wp:posOffset>
            </wp:positionV>
            <wp:extent cx="5740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5436870</wp:posOffset>
            </wp:positionH>
            <wp:positionV relativeFrom="paragraph">
              <wp:posOffset>-521970</wp:posOffset>
            </wp:positionV>
            <wp:extent cx="5657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880"/>
          </w:cols>
          <w:pgMar w:left="500" w:top="270" w:right="519" w:bottom="1440" w:gutter="0" w:footer="0" w:header="0"/>
        </w:sectPr>
      </w:pPr>
    </w:p>
    <w:bookmarkStart w:id="126" w:name="page127"/>
    <w:bookmarkEnd w:id="126"/>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8.6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Declare or pay any dividend (other than dividends payable solely in common stock or other common equity interests of the Person making such dividend) on, or make any payment on account of, or set apart assets for a sinking or other analogous fund for, the purchase, redemption, defeasance, retirement or other acquisition of, any Capital Stock of any Group Member, in each case, whether now or hereafter outstanding, or make any other distribution in respect thereof, either directly or indirectly, whether in cash or property or in obligations of Holdings or any Subsidiary (collectively,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except that:</w:t>
      </w:r>
    </w:p>
    <w:p>
      <w:pPr>
        <w:spacing w:after="0" w:line="75" w:lineRule="exact"/>
        <w:rPr>
          <w:sz w:val="20"/>
          <w:szCs w:val="20"/>
          <w:color w:val="auto"/>
        </w:rPr>
      </w:pPr>
    </w:p>
    <w:p>
      <w:pPr>
        <w:ind w:right="40" w:firstLine="987"/>
        <w:spacing w:after="0" w:line="282"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Holdings may make Restricted Payments to Holdings, the Borrower or any Subsidiary Guarantor or any other Person that owns a direct equity interest in such Subsidiary in proportion to such Person’s ownership interest in such Subsidiary;</w:t>
      </w:r>
    </w:p>
    <w:p>
      <w:pPr>
        <w:spacing w:after="0" w:line="53" w:lineRule="exact"/>
        <w:rPr>
          <w:rFonts w:ascii="Times New Roman" w:cs="Times New Roman" w:eastAsia="Times New Roman" w:hAnsi="Times New Roman"/>
          <w:sz w:val="18"/>
          <w:szCs w:val="18"/>
          <w:color w:val="auto"/>
        </w:rPr>
      </w:pPr>
    </w:p>
    <w:p>
      <w:pPr>
        <w:ind w:right="440" w:firstLine="987"/>
        <w:spacing w:after="0" w:line="266" w:lineRule="auto"/>
        <w:tabs>
          <w:tab w:leader="none" w:pos="12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Subsidiary of Holdings may make Restricted Payments to Holdings and to Wholly Owned Subsidiaries (and, in the case of a Restricted Payment by a non-Wholly Owned Subsidiary, to Holdings and any Subsidiary and to each other owner of Capital Stock or other equity interests of such Subsidiary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their relative ownership interests);</w:t>
      </w:r>
    </w:p>
    <w:p>
      <w:pPr>
        <w:spacing w:after="0" w:line="67"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or would result therefrom, Holdings may purchase, redeem or otherwise acquire shares of its common stock or other common equity interests or warrants or options to acquire any such shares, in each case, to the extent consideration therefor consists of the proceeds received from the substantially concurrent issue of new shares of Qualified Capital Stock;</w:t>
      </w:r>
    </w:p>
    <w:p>
      <w:pPr>
        <w:spacing w:after="0" w:line="67"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Holdings may make a Restricted Payment to (or to allow any direct or indirect parent thereof to) pay for the repurchase, retirement or other acquisition of Capital Stock of Holdings (or any direct or indirect parent thereof) held by any future, present or former officers, directors, employees or consultants of any Group Member (or any spouses, successors, administrators, heirs or legatees of any of the foregoing) upon the death, disability or termination of employment or services of such individual, and (ii) any Group Member may purchase, redeem or otherwise acquire any Capital Stock from the present or former employees, officers, directors and consultants of any Group Member (or any spouses, successors, administrators, heirs or legatees of any of the foregoing) pursuant to the terms of any employee stock option, incentive stock or other equity-based plan or arrangement;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payments under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not exceed in any fiscal year $</w:t>
      </w:r>
      <w:r>
        <w:rPr>
          <w:rFonts w:ascii="Times New Roman" w:cs="Times New Roman" w:eastAsia="Times New Roman" w:hAnsi="Times New Roman"/>
          <w:sz w:val="18"/>
          <w:szCs w:val="18"/>
          <w:color w:val="FF0000"/>
          <w:strike w:val="1"/>
        </w:rPr>
        <w:t>7,500,000</w:t>
      </w:r>
      <w:r>
        <w:rPr>
          <w:rFonts w:ascii="Times New Roman" w:cs="Times New Roman" w:eastAsia="Times New Roman" w:hAnsi="Times New Roman"/>
          <w:sz w:val="18"/>
          <w:szCs w:val="18"/>
          <w:u w:val="single" w:color="auto"/>
          <w:color w:val="0000FF"/>
        </w:rPr>
        <w:t>15,000,000</w:t>
      </w:r>
      <w:r>
        <w:rPr>
          <w:rFonts w:ascii="Times New Roman" w:cs="Times New Roman" w:eastAsia="Times New Roman" w:hAnsi="Times New Roman"/>
          <w:sz w:val="18"/>
          <w:szCs w:val="18"/>
          <w:color w:val="auto"/>
        </w:rPr>
        <w:t xml:space="preserve"> (with unused amounts in any fiscal year being carried over to succeeding fiscal years subject to a maximum of $</w:t>
      </w:r>
      <w:r>
        <w:rPr>
          <w:rFonts w:ascii="Times New Roman" w:cs="Times New Roman" w:eastAsia="Times New Roman" w:hAnsi="Times New Roman"/>
          <w:sz w:val="18"/>
          <w:szCs w:val="18"/>
          <w:color w:val="FF0000"/>
          <w:strike w:val="1"/>
        </w:rPr>
        <w:t>25,000,000</w:t>
      </w:r>
      <w:r>
        <w:rPr>
          <w:rFonts w:ascii="Times New Roman" w:cs="Times New Roman" w:eastAsia="Times New Roman" w:hAnsi="Times New Roman"/>
          <w:sz w:val="18"/>
          <w:szCs w:val="18"/>
          <w:u w:val="single" w:color="auto"/>
          <w:color w:val="0000FF"/>
        </w:rPr>
        <w:t>50,000,000</w:t>
      </w:r>
      <w:r>
        <w:rPr>
          <w:rFonts w:ascii="Times New Roman" w:cs="Times New Roman" w:eastAsia="Times New Roman" w:hAnsi="Times New Roman"/>
          <w:sz w:val="18"/>
          <w:szCs w:val="18"/>
          <w:color w:val="auto"/>
        </w:rPr>
        <w:t xml:space="preserve"> in any fiscal year)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 each case, (x) any proceeds received by any Group Member after the date hereof in connection with the issuance of Qualified Capital Stock that are used for the purposes described in this </w:t>
      </w:r>
      <w:r>
        <w:rPr>
          <w:rFonts w:ascii="Times New Roman" w:cs="Times New Roman" w:eastAsia="Times New Roman" w:hAnsi="Times New Roman"/>
          <w:sz w:val="18"/>
          <w:szCs w:val="18"/>
          <w:u w:val="single" w:color="auto"/>
          <w:color w:val="auto"/>
        </w:rPr>
        <w:t>clause (d) plus</w:t>
      </w:r>
      <w:r>
        <w:rPr>
          <w:rFonts w:ascii="Times New Roman" w:cs="Times New Roman" w:eastAsia="Times New Roman" w:hAnsi="Times New Roman"/>
          <w:sz w:val="18"/>
          <w:szCs w:val="18"/>
          <w:color w:val="auto"/>
        </w:rPr>
        <w:t xml:space="preserve"> (y) the net cash proceeds of any “key-man” life insurance policies of any Group Member that have not been used to make any repurchases, redemptions or payments under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Holdings may make mandatory payments required under the terms of the Convertible Notes in connection with the Convertible Note Indebtedness permitted under </w:t>
      </w:r>
      <w:r>
        <w:rPr>
          <w:rFonts w:ascii="Times New Roman" w:cs="Times New Roman" w:eastAsia="Times New Roman" w:hAnsi="Times New Roman"/>
          <w:sz w:val="18"/>
          <w:szCs w:val="18"/>
          <w:u w:val="single" w:color="auto"/>
          <w:color w:val="auto"/>
        </w:rPr>
        <w:t>Section 8.2(m)</w:t>
      </w:r>
      <w:r>
        <w:rPr>
          <w:rFonts w:ascii="Times New Roman" w:cs="Times New Roman" w:eastAsia="Times New Roman" w:hAnsi="Times New Roman"/>
          <w:sz w:val="18"/>
          <w:szCs w:val="18"/>
          <w:color w:val="auto"/>
        </w:rPr>
        <w:t xml:space="preserve">, (ii) Holdings may issue common stock upon conversion of any Convertible Note Indebtedness pursuant to the terms of the Convertible Notes and (iii) the Borrower may make payments permitted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directly or indirectly by distributing funds to Holdings for purposes of making such payments;</w:t>
      </w:r>
    </w:p>
    <w:p>
      <w:pPr>
        <w:spacing w:after="0" w:line="7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its Subsidiaries may make Permitted Tax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6066790</wp:posOffset>
            </wp:positionH>
            <wp:positionV relativeFrom="paragraph">
              <wp:posOffset>-1344930</wp:posOffset>
            </wp:positionV>
            <wp:extent cx="5143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-1207770</wp:posOffset>
            </wp:positionV>
            <wp:extent cx="5397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20"/>
          </w:cols>
          <w:pgMar w:left="440" w:top="270" w:right="439" w:bottom="1440" w:gutter="0" w:footer="0" w:header="0"/>
        </w:sectPr>
      </w:pPr>
    </w:p>
    <w:bookmarkStart w:id="127" w:name="page128"/>
    <w:bookmarkEnd w:id="127"/>
    <w:p>
      <w:pPr>
        <w:ind w:right="40" w:firstLine="987"/>
        <w:spacing w:after="0" w:line="254"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to the extent actually used by Holdings to pay such taxes, costs and expenses, the Borrower may make Restricted Payments to or on behalf of Holdings in an amount sufficient to pay franchise taxes or similar taxes or fees required to maintain the legal existence of Holdings or its qualification to do business, (ii) the Borrower may make Restricted Payments to or on behalf of Holdings in an amount sufficient to pay out-of-pocket legal, accounting and filing costs and other expenses in the nature of overhead in the ordinary course of business of Holdings (or any direct or indirect parent thereof) to the extent such expenses are attributable to the ownership or operation of the Borrower and the Subsidiaries, (iii) the Borrower may make Restricted Payments to or on behalf of Holdings (or any direct or indirect parent thereof) to enable Holdings to pay fees, salaries, bonuses, expenses and indemnities owing to directors, officers and employees of Holdings (or any direct or indirect parent thereof) to the extent such expenses are attributable to the ownership or operation of the Borrower and the Subsidiaries and (iv) the Borrower may make Restricted Payments to Holdings in an amount sufficient to pay any Public Company Costs;</w:t>
      </w:r>
    </w:p>
    <w:p>
      <w:pPr>
        <w:spacing w:after="0" w:line="80"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to Holdings (or any direct or indirect parent thereof) the proceeds of which are used to make cash payments in lieu of issuing fractional shares in connection with the exercise of warrants, options, or other securities convertible into or exchangeable for Capital Stock;</w:t>
      </w:r>
    </w:p>
    <w:p>
      <w:pPr>
        <w:spacing w:after="0" w:line="67" w:lineRule="exact"/>
        <w:rPr>
          <w:rFonts w:ascii="Times New Roman" w:cs="Times New Roman" w:eastAsia="Times New Roman" w:hAnsi="Times New Roman"/>
          <w:sz w:val="18"/>
          <w:szCs w:val="18"/>
          <w:color w:val="auto"/>
        </w:rPr>
      </w:pPr>
    </w:p>
    <w:p>
      <w:pPr>
        <w:ind w:right="280" w:firstLine="987"/>
        <w:spacing w:after="0" w:line="266" w:lineRule="auto"/>
        <w:tabs>
          <w:tab w:leader="none" w:pos="12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may make Restricted Payments constituting non-cash repurchases of Capital Stock of Holdings (or any direct or indirect parent thereof) deemed to occur upon exercise or vesting of stock options or warrants (or equivalent) if such Capital Stock represents a portion of the exercise price and/or related tax liability of such options or warrants (or equivalent);</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Restricted Payments, any Group Member may enter into transactions expressly permitted by </w:t>
      </w:r>
      <w:r>
        <w:rPr>
          <w:rFonts w:ascii="Times New Roman" w:cs="Times New Roman" w:eastAsia="Times New Roman" w:hAnsi="Times New Roman"/>
          <w:sz w:val="18"/>
          <w:szCs w:val="18"/>
          <w:u w:val="single" w:color="auto"/>
          <w:color w:val="auto"/>
        </w:rPr>
        <w:t>Sections 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8.5</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8.7</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Holdings or any of its Subsidiaries may make a Restricted Payment to pay for the repurchase, retirement or other acquisition of Capital Stock of Holdings in an aggregate amount not to exceed $150,000,000</w:t>
      </w:r>
      <w:r>
        <w:rPr>
          <w:rFonts w:ascii="Times New Roman" w:cs="Times New Roman" w:eastAsia="Times New Roman" w:hAnsi="Times New Roman"/>
          <w:sz w:val="18"/>
          <w:szCs w:val="18"/>
          <w:u w:val="single" w:color="auto"/>
          <w:color w:val="0000FF"/>
          <w:strike w:val="1"/>
        </w:rPr>
        <w:t>[reserved]</w:t>
      </w:r>
      <w:r>
        <w:rPr>
          <w:rFonts w:ascii="Times New Roman" w:cs="Times New Roman" w:eastAsia="Times New Roman" w:hAnsi="Times New Roman"/>
          <w:sz w:val="18"/>
          <w:szCs w:val="18"/>
          <w:color w:val="000000"/>
          <w:strike w:val="1"/>
        </w:rPr>
        <w:t>;</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and the Borrower may make additional Restricted Payments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in an aggregate amount not to exceed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-384810</wp:posOffset>
            </wp:positionV>
            <wp:extent cx="46291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7"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250,000,000</w:t>
      </w:r>
      <w:r>
        <w:rPr>
          <w:rFonts w:ascii="Times New Roman" w:cs="Times New Roman" w:eastAsia="Times New Roman" w:hAnsi="Times New Roman"/>
          <w:sz w:val="18"/>
          <w:szCs w:val="18"/>
          <w:color w:val="auto"/>
        </w:rPr>
        <w:t xml:space="preserve"> and 30% of Consolidated EBITDA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amount of Restricted Debt Payments made in reliance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Section 8.8(a)(iii)</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minus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outstanding amount of any Investments made in reliance 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Section 8.7(e)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FF"/>
        </w:rPr>
        <w:t>in any fiscal year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no Default or Event of Default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has occurred and is continuing or would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-272415</wp:posOffset>
            </wp:positionV>
            <wp:extent cx="6000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-135255</wp:posOffset>
            </wp:positionV>
            <wp:extent cx="8147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-169545</wp:posOffset>
            </wp:positionV>
            <wp:extent cx="81216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12165" cy="8890"/>
                    </a:xfrm>
                    <a:prstGeom prst="rect">
                      <a:avLst/>
                    </a:prstGeom>
                    <a:noFill/>
                  </pic:spPr>
                </pic:pic>
              </a:graphicData>
            </a:graphic>
          </wp:anchor>
        </w:drawing>
      </w:r>
    </w:p>
    <w:p>
      <w:pPr>
        <w:spacing w:after="0" w:line="58" w:lineRule="exact"/>
        <w:rPr>
          <w:sz w:val="20"/>
          <w:szCs w:val="20"/>
          <w:color w:val="auto"/>
        </w:rPr>
      </w:pPr>
    </w:p>
    <w:p>
      <w:pPr>
        <w:ind w:right="440" w:firstLine="987"/>
        <w:spacing w:after="0" w:line="282"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 Subsidiary of Holdings may make Restricted Payments to Holdings to fund Restricted Payments to be made by Holdings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and</w:t>
      </w:r>
    </w:p>
    <w:p>
      <w:pPr>
        <w:spacing w:after="0" w:line="51" w:lineRule="exact"/>
        <w:rPr>
          <w:rFonts w:ascii="Times New Roman" w:cs="Times New Roman" w:eastAsia="Times New Roman" w:hAnsi="Times New Roman"/>
          <w:sz w:val="18"/>
          <w:szCs w:val="18"/>
          <w:color w:val="auto"/>
        </w:rPr>
      </w:pPr>
    </w:p>
    <w:p>
      <w:pPr>
        <w:ind w:right="140" w:firstLine="987"/>
        <w:spacing w:after="0" w:line="267"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and the Borrower may make additional Restricted Payments so long as, after giving effect thereto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the Total Net Leverage Ratio does not exceed </w:t>
      </w:r>
      <w:r>
        <w:rPr>
          <w:rFonts w:ascii="Times New Roman" w:cs="Times New Roman" w:eastAsia="Times New Roman" w:hAnsi="Times New Roman"/>
          <w:sz w:val="18"/>
          <w:szCs w:val="18"/>
          <w:color w:val="FF0000"/>
          <w:strike w:val="1"/>
        </w:rPr>
        <w:t>2.50 to</w:t>
      </w:r>
      <w:r>
        <w:rPr>
          <w:rFonts w:ascii="Times New Roman" w:cs="Times New Roman" w:eastAsia="Times New Roman" w:hAnsi="Times New Roman"/>
          <w:sz w:val="18"/>
          <w:szCs w:val="18"/>
          <w:u w:val="single" w:color="auto"/>
          <w:color w:val="0000FF"/>
        </w:rPr>
        <w:t>(x) the maximum Total Net Leverage Ratio then in effect under Section 8.1(a) minus 0.50 to (y)</w:t>
      </w:r>
      <w:r>
        <w:rPr>
          <w:rFonts w:ascii="Times New Roman" w:cs="Times New Roman" w:eastAsia="Times New Roman" w:hAnsi="Times New Roman"/>
          <w:sz w:val="18"/>
          <w:szCs w:val="18"/>
          <w:color w:val="auto"/>
        </w:rPr>
        <w:t xml:space="preserve">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Default or Event of Default has occurred and is continuing or would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-142240</wp:posOffset>
            </wp:positionV>
            <wp:extent cx="43802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4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Make any advance, loan, extension of credit (by way of guarantee or otherwise) or capital contribution to, or purchase any Capital Stock, bonds, notes, debentures or other debt securities of, or any assets constituting a business line or unit of, or a division of, or make any other investment in, any Person (all of the foregoing,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except: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28" w:name="page129"/>
    <w:bookmarkEnd w:id="128"/>
    <w:p>
      <w:pPr>
        <w:ind w:left="1240" w:hanging="253"/>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extensions of trade credit in the ordinary course of business;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 Obligations permitted by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present or prospective officers, directors and employees of any Group Member in the ordinary course of business (including for travel, entertainment, relocation and similar expenses) in an aggregate amount for all Group Members not to exceed $</w:t>
      </w:r>
      <w:r>
        <w:rPr>
          <w:rFonts w:ascii="Times New Roman" w:cs="Times New Roman" w:eastAsia="Times New Roman" w:hAnsi="Times New Roman"/>
          <w:sz w:val="18"/>
          <w:szCs w:val="18"/>
          <w:color w:val="FF0000"/>
          <w:strike w:val="1"/>
        </w:rPr>
        <w:t>2,500,000</w:t>
      </w:r>
      <w:r>
        <w:rPr>
          <w:rFonts w:ascii="Times New Roman" w:cs="Times New Roman" w:eastAsia="Times New Roman" w:hAnsi="Times New Roman"/>
          <w:sz w:val="18"/>
          <w:szCs w:val="18"/>
          <w:u w:val="single" w:color="auto"/>
          <w:color w:val="0000FF"/>
        </w:rPr>
        <w:t>5,000,000</w:t>
      </w:r>
      <w:r>
        <w:rPr>
          <w:rFonts w:ascii="Times New Roman" w:cs="Times New Roman" w:eastAsia="Times New Roman" w:hAnsi="Times New Roman"/>
          <w:sz w:val="18"/>
          <w:szCs w:val="18"/>
          <w:color w:val="auto"/>
        </w:rPr>
        <w:t xml:space="preserve"> at any time outstanding;</w:t>
      </w:r>
    </w:p>
    <w:p>
      <w:pPr>
        <w:spacing w:after="0" w:line="67"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after the Closing Date by Holdings or any of its Subsidiaries in an aggregate amount (valued at cost, if applicable) not to exceed the greater of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200,000,000</w:t>
      </w:r>
      <w:r>
        <w:rPr>
          <w:rFonts w:ascii="Times New Roman" w:cs="Times New Roman" w:eastAsia="Times New Roman" w:hAnsi="Times New Roman"/>
          <w:sz w:val="18"/>
          <w:szCs w:val="18"/>
          <w:color w:val="auto"/>
        </w:rPr>
        <w:t xml:space="preserve"> or 30% of Consolidated EBITDA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amount of Restricted Payments made in reliance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Section 8.6(m)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FF"/>
        </w:rPr>
        <w:t>in any fiscal year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minus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Restricted Debt Payments made in reliance 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8.8(a)(iii)</w:t>
      </w:r>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auto"/>
        </w:rPr>
      </w:pPr>
    </w:p>
    <w:p>
      <w:pPr>
        <w:ind w:right="100" w:firstLine="987"/>
        <w:spacing w:after="0" w:line="266" w:lineRule="auto"/>
        <w:tabs>
          <w:tab w:leader="none" w:pos="121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Investments by (i) any Group Member in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such intercompany Investments to the extent such Investment is a loan or advance owed to a Loan Party are evidenced by an intercompany note and (ii) any Group Member that is not a Loan Party to any other Group Member that is not a Loan Party;</w:t>
      </w:r>
    </w:p>
    <w:p>
      <w:pPr>
        <w:spacing w:after="0" w:line="67" w:lineRule="exact"/>
        <w:rPr>
          <w:rFonts w:ascii="Times New Roman" w:cs="Times New Roman" w:eastAsia="Times New Roman" w:hAnsi="Times New Roman"/>
          <w:sz w:val="18"/>
          <w:szCs w:val="18"/>
          <w:color w:val="auto"/>
        </w:rPr>
      </w:pPr>
    </w:p>
    <w:p>
      <w:pPr>
        <w:ind w:right="100" w:firstLine="987"/>
        <w:spacing w:after="0" w:line="277" w:lineRule="auto"/>
        <w:tabs>
          <w:tab w:leader="none" w:pos="1246"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intercompany Investments by any Loan Party in any Subsidiary, that, after giving effect to such Investment, is not the Borrower or a Subsidiary Guarantor (including, without limitation, Guarantee Obligations with respect to obligations of any such Subsidiary, loans made to any such Subsidiary, Investments resulting from mergers with or sales of assets to any such Subsidiary and Investments in Foreign Subsidiaries) and Investments by any Subsidiaries that are not Loan Parties in an aggregate amount (valued at cost) not to exceed the greater of $</w:t>
      </w:r>
      <w:r>
        <w:rPr>
          <w:rFonts w:ascii="Times New Roman" w:cs="Times New Roman" w:eastAsia="Times New Roman" w:hAnsi="Times New Roman"/>
          <w:sz w:val="17"/>
          <w:szCs w:val="17"/>
          <w:color w:val="FF0000"/>
          <w:strike w:val="1"/>
        </w:rPr>
        <w:t>100,000,000</w:t>
      </w:r>
      <w:r>
        <w:rPr>
          <w:rFonts w:ascii="Times New Roman" w:cs="Times New Roman" w:eastAsia="Times New Roman" w:hAnsi="Times New Roman"/>
          <w:sz w:val="17"/>
          <w:szCs w:val="17"/>
          <w:u w:val="single" w:color="auto"/>
          <w:color w:val="0000FF"/>
        </w:rPr>
        <w:t>200,000,000</w:t>
      </w:r>
      <w:r>
        <w:rPr>
          <w:rFonts w:ascii="Times New Roman" w:cs="Times New Roman" w:eastAsia="Times New Roman" w:hAnsi="Times New Roman"/>
          <w:sz w:val="17"/>
          <w:szCs w:val="17"/>
          <w:color w:val="auto"/>
        </w:rPr>
        <w:t xml:space="preserve"> or 30% of Consolidated EBITDA at any time outstanding;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Event of Default has occurred and is continuing or would result therefrom;</w:t>
      </w:r>
    </w:p>
    <w:p>
      <w:pPr>
        <w:spacing w:after="0" w:line="59" w:lineRule="exact"/>
        <w:rPr>
          <w:rFonts w:ascii="Times New Roman" w:cs="Times New Roman" w:eastAsia="Times New Roman" w:hAnsi="Times New Roman"/>
          <w:sz w:val="17"/>
          <w:szCs w:val="17"/>
          <w:color w:val="auto"/>
        </w:rPr>
      </w:pPr>
    </w:p>
    <w:p>
      <w:pPr>
        <w:ind w:right="280" w:firstLine="987"/>
        <w:spacing w:after="0" w:line="282"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 or deposit or lease, utility and other similar deposits and deposits with suppliers in the ordinary course of business;</w:t>
      </w:r>
    </w:p>
    <w:p>
      <w:pPr>
        <w:spacing w:after="0" w:line="53" w:lineRule="exact"/>
        <w:rPr>
          <w:rFonts w:ascii="Times New Roman" w:cs="Times New Roman" w:eastAsia="Times New Roman" w:hAnsi="Times New Roman"/>
          <w:sz w:val="18"/>
          <w:szCs w:val="18"/>
          <w:color w:val="auto"/>
        </w:rPr>
      </w:pPr>
    </w:p>
    <w:p>
      <w:pPr>
        <w:ind w:right="220" w:firstLine="987"/>
        <w:spacing w:after="0" w:line="261" w:lineRule="auto"/>
        <w:tabs>
          <w:tab w:leader="none" w:pos="120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 including Investments by any Loan Party in any Foreign Subsidiary the proceeds of which are promptly used by such Foreign Subsidiary (directly or indirectly through another Foreign Subsidiary) to consummate a Permitted Acquisition of Persons organized under the laws of, and/or assets located in, a jurisdiction other than the United States or any State thereof (and pay fees and expenses incurred in connection therewith);</w:t>
      </w:r>
    </w:p>
    <w:p>
      <w:pPr>
        <w:spacing w:after="0" w:line="7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Swap Agreements permitted by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20" w:firstLine="987"/>
        <w:spacing w:after="0" w:line="282"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auto"/>
        </w:rPr>
        <w:t xml:space="preserve"> Date and set forth in </w:t>
      </w:r>
      <w:r>
        <w:rPr>
          <w:rFonts w:ascii="Times New Roman" w:cs="Times New Roman" w:eastAsia="Times New Roman" w:hAnsi="Times New Roman"/>
          <w:sz w:val="18"/>
          <w:szCs w:val="18"/>
          <w:u w:val="single" w:color="auto"/>
          <w:color w:val="auto"/>
        </w:rPr>
        <w:t>Schedule 8.7</w:t>
      </w:r>
      <w:r>
        <w:rPr>
          <w:rFonts w:ascii="Times New Roman" w:cs="Times New Roman" w:eastAsia="Times New Roman" w:hAnsi="Times New Roman"/>
          <w:sz w:val="18"/>
          <w:szCs w:val="18"/>
          <w:color w:val="auto"/>
        </w:rPr>
        <w:t xml:space="preserve"> and any extension or renewal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amount of any such Investment is not increased at the time of such extension or renewal;</w:t>
      </w:r>
    </w:p>
    <w:p>
      <w:pPr>
        <w:spacing w:after="0" w:line="53"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or other Persons to the extent reasonably necessary in order to prevent or limit loss or in connection with the bankruptcy or reorganization of suppliers or customers and in settlement of delinquent obligations of, and other disputes with, suppliers or customers arising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6495415</wp:posOffset>
            </wp:positionH>
            <wp:positionV relativeFrom="paragraph">
              <wp:posOffset>-3980180</wp:posOffset>
            </wp:positionV>
            <wp:extent cx="4629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-3500120</wp:posOffset>
            </wp:positionV>
            <wp:extent cx="6000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-3362960</wp:posOffset>
            </wp:positionV>
            <wp:extent cx="8140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-3397250</wp:posOffset>
            </wp:positionV>
            <wp:extent cx="8121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12165"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-2265680</wp:posOffset>
            </wp:positionV>
            <wp:extent cx="6000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-756920</wp:posOffset>
            </wp:positionV>
            <wp:extent cx="12433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20"/>
          </w:cols>
          <w:pgMar w:left="440" w:top="270" w:right="439" w:bottom="1440" w:gutter="0" w:footer="0" w:header="0"/>
        </w:sectPr>
      </w:pPr>
    </w:p>
    <w:bookmarkStart w:id="129" w:name="page130"/>
    <w:bookmarkEnd w:id="129"/>
    <w:p>
      <w:pPr>
        <w:ind w:right="120" w:firstLine="987"/>
        <w:spacing w:after="0" w:line="282" w:lineRule="auto"/>
        <w:tabs>
          <w:tab w:leader="none" w:pos="129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Investments received as consideration in connection with Dispositions permitted under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and Investments as consideration for services provided by the Borrower and other Subsidiaries of Holdings;</w:t>
      </w:r>
    </w:p>
    <w:p>
      <w:pPr>
        <w:spacing w:after="0" w:line="53"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milestone or other upfront payments made in the ordinary course of business in connection with the right to receive royalty or other recurring payments;</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 Group Member that is not a Loan Party in the form of Cash Pool Obligations;</w:t>
      </w:r>
    </w:p>
    <w:p>
      <w:pPr>
        <w:spacing w:after="0" w:line="117"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Holdings (or any direct or indirect parent thereof) in lieu of, and not in excess of the amount of (after giving effect to any other loans, advances or Restricted Payments in respect thereof), Restricted Payments to the extent permitted to be made to Holdings (or any direct or indirect parent thereof) in accordance with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or other obligations of directors, officers, employees or consultants of a Group Member in connection with such directors’, officers’, employees’ or consultants’ purchase of Capital Stock of Holdings (or any direct or indirect parent thereof), so long as no cash or Cash Equivalent is advanced by any Group Member in connection with such Investment;</w:t>
      </w:r>
    </w:p>
    <w:p>
      <w:pPr>
        <w:spacing w:after="0" w:line="6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other acquisitions of inventory, materials, equipment and intangible property in the ordinary course of business;</w:t>
      </w:r>
    </w:p>
    <w:p>
      <w:pPr>
        <w:spacing w:after="0" w:line="11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and sublicenses of real or personal property in the ordinary course of business;</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mergers and consolidations in compliance with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8.4(d)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Point License - 02 and Point License - 03;</w:t>
      </w:r>
    </w:p>
    <w:p>
      <w:pPr>
        <w:spacing w:after="0" w:line="117"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joint ventures not to exceed the greater of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200,000,000</w:t>
      </w:r>
      <w:r>
        <w:rPr>
          <w:rFonts w:ascii="Times New Roman" w:cs="Times New Roman" w:eastAsia="Times New Roman" w:hAnsi="Times New Roman"/>
          <w:sz w:val="18"/>
          <w:szCs w:val="18"/>
          <w:color w:val="auto"/>
        </w:rPr>
        <w:t xml:space="preserve"> or 30% of Consolidated EBITDA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has occurred and is continuing or would result therefrom;</w:t>
      </w:r>
    </w:p>
    <w:p>
      <w:pPr>
        <w:spacing w:after="0" w:line="53"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Investments so long as, (i) after giving effect thereto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the Total Net Leverage Ratio does not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-726440</wp:posOffset>
            </wp:positionV>
            <wp:extent cx="6000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to 1.00 and (ii) no Event of Default has occurred and is continuing or would result therefrom; and</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(z) Investments permitted by </w:t>
      </w:r>
      <w:r>
        <w:rPr>
          <w:rFonts w:ascii="Times New Roman" w:cs="Times New Roman" w:eastAsia="Times New Roman" w:hAnsi="Times New Roman"/>
          <w:sz w:val="18"/>
          <w:szCs w:val="18"/>
          <w:u w:val="single" w:color="auto"/>
          <w:color w:val="auto"/>
        </w:rPr>
        <w:t>Section 8.2(y)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40"/>
          </w:cols>
          <w:pgMar w:left="440" w:top="270" w:right="51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8.8 </w:t>
      </w:r>
      <w:r>
        <w:rPr>
          <w:rFonts w:ascii="Times New Roman" w:cs="Times New Roman" w:eastAsia="Times New Roman" w:hAnsi="Times New Roman"/>
          <w:sz w:val="18"/>
          <w:szCs w:val="18"/>
          <w:u w:val="single" w:color="auto"/>
          <w:color w:val="auto"/>
        </w:rPr>
        <w:t>Optional Payments and Modifications of Certain Debt Instruments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40" w:firstLine="987"/>
        <w:spacing w:after="0" w:line="282" w:lineRule="auto"/>
        <w:tabs>
          <w:tab w:leader="none" w:pos="12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offer to make any optional or voluntary payment, prepayment, repurchase or redemption of or otherwise optionally or voluntarily defease or segregate funds with respect to any Junior Debt (collectively “</w:t>
      </w:r>
      <w:r>
        <w:rPr>
          <w:rFonts w:ascii="Times New Roman" w:cs="Times New Roman" w:eastAsia="Times New Roman" w:hAnsi="Times New Roman"/>
          <w:sz w:val="18"/>
          <w:szCs w:val="18"/>
          <w:u w:val="single" w:color="auto"/>
          <w:color w:val="auto"/>
        </w:rPr>
        <w:t>Restricted Debt Payments</w:t>
      </w:r>
      <w:r>
        <w:rPr>
          <w:rFonts w:ascii="Times New Roman" w:cs="Times New Roman" w:eastAsia="Times New Roman" w:hAnsi="Times New Roman"/>
          <w:sz w:val="18"/>
          <w:szCs w:val="18"/>
          <w:color w:val="auto"/>
        </w:rPr>
        <w:t>”), except for:</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Refinancings;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permitted under </w:t>
      </w:r>
      <w:r>
        <w:rPr>
          <w:rFonts w:ascii="Times New Roman" w:cs="Times New Roman" w:eastAsia="Times New Roman" w:hAnsi="Times New Roman"/>
          <w:sz w:val="18"/>
          <w:szCs w:val="18"/>
          <w:u w:val="single" w:color="auto"/>
          <w:color w:val="auto"/>
        </w:rPr>
        <w:t>Section 8.6(e)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firstLine="408"/>
        <w:spacing w:after="0" w:line="266" w:lineRule="auto"/>
        <w:tabs>
          <w:tab w:leader="none" w:pos="1696"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Debt Payments in an aggregate amount not to exceed the greater of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200,000,000</w:t>
      </w:r>
      <w:r>
        <w:rPr>
          <w:rFonts w:ascii="Times New Roman" w:cs="Times New Roman" w:eastAsia="Times New Roman" w:hAnsi="Times New Roman"/>
          <w:sz w:val="18"/>
          <w:szCs w:val="18"/>
          <w:color w:val="auto"/>
        </w:rPr>
        <w:t xml:space="preserve"> or 30% of Consolidated EBITDA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amount of Restricted Payments made in reliance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Section 8.6(m)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in any fiscal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of any Investments made in reliance on </w:t>
      </w:r>
      <w:r>
        <w:rPr>
          <w:rFonts w:ascii="Times New Roman" w:cs="Times New Roman" w:eastAsia="Times New Roman" w:hAnsi="Times New Roman"/>
          <w:sz w:val="18"/>
          <w:szCs w:val="18"/>
          <w:u w:val="single" w:color="auto"/>
          <w:color w:val="auto"/>
        </w:rPr>
        <w:t>Section 8.7(e)</w:t>
      </w:r>
      <w:r>
        <w:rPr>
          <w:rFonts w:ascii="Times New Roman" w:cs="Times New Roman" w:eastAsia="Times New Roman" w:hAnsi="Times New Roman"/>
          <w:sz w:val="18"/>
          <w:szCs w:val="18"/>
          <w:color w:val="auto"/>
        </w:rPr>
        <w:t>; and</w:t>
      </w:r>
    </w:p>
    <w:p>
      <w:pPr>
        <w:spacing w:after="0" w:line="65" w:lineRule="exact"/>
        <w:rPr>
          <w:rFonts w:ascii="Times New Roman" w:cs="Times New Roman" w:eastAsia="Times New Roman" w:hAnsi="Times New Roman"/>
          <w:sz w:val="18"/>
          <w:szCs w:val="18"/>
          <w:color w:val="auto"/>
        </w:rPr>
      </w:pPr>
    </w:p>
    <w:p>
      <w:pPr>
        <w:ind w:left="980" w:right="300" w:firstLine="408"/>
        <w:spacing w:after="0" w:line="315" w:lineRule="auto"/>
        <w:tabs>
          <w:tab w:leader="none" w:pos="1686"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additional Restricted Debt Payments so long as, after giving effect thereto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the Total Net Leverage Ratio does not exceed 2.50 to 1.00;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Default or Event of Default has occurred and is continuing or would result therefrom;</w:t>
      </w:r>
    </w:p>
    <w:p>
      <w:pPr>
        <w:spacing w:after="0" w:line="28" w:lineRule="exact"/>
        <w:rPr>
          <w:rFonts w:ascii="Times New Roman" w:cs="Times New Roman" w:eastAsia="Times New Roman" w:hAnsi="Times New Roman"/>
          <w:sz w:val="17"/>
          <w:szCs w:val="17"/>
          <w:color w:val="auto"/>
        </w:rPr>
      </w:pPr>
    </w:p>
    <w:p>
      <w:pPr>
        <w:ind w:right="80" w:firstLine="987"/>
        <w:spacing w:after="0" w:line="256" w:lineRule="auto"/>
        <w:tabs>
          <w:tab w:leader="none" w:pos="12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or otherwise change, or consent or agree to any amendment, modification, waiver or other change to, any of the terms of any Junior Debt (other than any amendment that is not materially adverse to the Lenders, it being agreed that any amendment, modification, waiver or other change that, in the case of any Junior Debt, would extend the maturity or reduce the amount of any payment of principal thereof or reduce the rate or extend any date for payment of interest thereon is not materially adverse to the Lenders); or amend, modify, waive or otherwise change, or consent or agree to any amendment, modification, waiver or other change to, any of the terms of any Qualified Capital Stock that would cause such Qualified Capital Stock to become Disqualified Capital Stock; and</w:t>
      </w:r>
    </w:p>
    <w:p>
      <w:pPr>
        <w:spacing w:after="0" w:line="79"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or otherwise change, or consent or agree to any amendment, modification, waiver or other change to, any of the terms of any Organizational Document of any Loan Party or any Pledged Company if such amendment, modification, waiver or change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-1993265</wp:posOffset>
            </wp:positionV>
            <wp:extent cx="5746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-1856105</wp:posOffset>
            </wp:positionV>
            <wp:extent cx="8147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-1890395</wp:posOffset>
            </wp:positionV>
            <wp:extent cx="8121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12165" cy="8890"/>
                    </a:xfrm>
                    <a:prstGeom prst="rect">
                      <a:avLst/>
                    </a:prstGeom>
                    <a:noFill/>
                  </pic:spPr>
                </pic:pic>
              </a:graphicData>
            </a:graphic>
          </wp:anchor>
        </w:drawing>
      </w:r>
    </w:p>
    <w:p>
      <w:pPr>
        <w:spacing w:after="0" w:line="48"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Enter into any transaction of any kind involving payments in excess of the greater of $</w:t>
      </w:r>
      <w:r>
        <w:rPr>
          <w:rFonts w:ascii="Times New Roman" w:cs="Times New Roman" w:eastAsia="Times New Roman" w:hAnsi="Times New Roman"/>
          <w:sz w:val="18"/>
          <w:szCs w:val="18"/>
          <w:color w:val="FF0000"/>
          <w:strike w:val="1"/>
        </w:rPr>
        <w:t>10,000,000</w:t>
      </w:r>
      <w:r>
        <w:rPr>
          <w:rFonts w:ascii="Times New Roman" w:cs="Times New Roman" w:eastAsia="Times New Roman" w:hAnsi="Times New Roman"/>
          <w:sz w:val="18"/>
          <w:szCs w:val="18"/>
          <w:u w:val="single" w:color="auto"/>
          <w:color w:val="0000FF"/>
        </w:rPr>
        <w:t>20,000,000</w:t>
      </w:r>
      <w:r>
        <w:rPr>
          <w:rFonts w:ascii="Times New Roman" w:cs="Times New Roman" w:eastAsia="Times New Roman" w:hAnsi="Times New Roman"/>
          <w:sz w:val="18"/>
          <w:szCs w:val="18"/>
          <w:color w:val="auto"/>
        </w:rPr>
        <w:t xml:space="preserve"> or 3% of Consolidated EBITDA in any fiscal year with any Affiliate of the Borrower, whether or not in the ordinary course of business, other than on fair and reasonable terms substantially as favorable to Holdings or such Subsidiary as would be obtainable by Holdings or such Subsidiary at the time in a comparable arm’s length transaction with a Person other than an Affiliate,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6238240</wp:posOffset>
            </wp:positionH>
            <wp:positionV relativeFrom="paragraph">
              <wp:posOffset>-414020</wp:posOffset>
            </wp:positionV>
            <wp:extent cx="5143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52" w:lineRule="exact"/>
        <w:rPr>
          <w:sz w:val="20"/>
          <w:szCs w:val="20"/>
          <w:color w:val="auto"/>
        </w:rPr>
      </w:pPr>
    </w:p>
    <w:p>
      <w:pPr>
        <w:ind w:left="1240" w:hanging="253"/>
        <w:spacing w:after="0"/>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Holdings and its Subsidiaries;</w:t>
      </w:r>
    </w:p>
    <w:p>
      <w:pPr>
        <w:spacing w:after="0" w:line="117"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to directors, officers and employees permitted under </w:t>
      </w:r>
      <w:r>
        <w:rPr>
          <w:rFonts w:ascii="Times New Roman" w:cs="Times New Roman" w:eastAsia="Times New Roman" w:hAnsi="Times New Roman"/>
          <w:sz w:val="18"/>
          <w:szCs w:val="18"/>
          <w:u w:val="single" w:color="auto"/>
          <w:color w:val="auto"/>
        </w:rPr>
        <w:t>Section 8.7(d)</w:t>
      </w:r>
      <w:r>
        <w:rPr>
          <w:rFonts w:ascii="Times New Roman" w:cs="Times New Roman" w:eastAsia="Times New Roman" w:hAnsi="Times New Roman"/>
          <w:sz w:val="18"/>
          <w:szCs w:val="18"/>
          <w:color w:val="auto"/>
        </w:rPr>
        <w:t xml:space="preserve"> and transactions permitted by </w:t>
      </w:r>
      <w:r>
        <w:rPr>
          <w:rFonts w:ascii="Times New Roman" w:cs="Times New Roman" w:eastAsia="Times New Roman" w:hAnsi="Times New Roman"/>
          <w:sz w:val="18"/>
          <w:szCs w:val="18"/>
          <w:u w:val="single" w:color="auto"/>
          <w:color w:val="auto"/>
        </w:rPr>
        <w:t>Sections 8.2(r)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8.2(s)</w:t>
      </w:r>
      <w:r>
        <w:rPr>
          <w:rFonts w:ascii="Times New Roman" w:cs="Times New Roman" w:eastAsia="Times New Roman" w:hAnsi="Times New Roman"/>
          <w:sz w:val="18"/>
          <w:szCs w:val="18"/>
          <w:color w:val="auto"/>
        </w:rPr>
        <w:t xml:space="preserve"> and 8</w:t>
      </w:r>
      <w:r>
        <w:rPr>
          <w:rFonts w:ascii="Times New Roman" w:cs="Times New Roman" w:eastAsia="Times New Roman" w:hAnsi="Times New Roman"/>
          <w:sz w:val="18"/>
          <w:szCs w:val="18"/>
          <w:u w:val="single" w:color="auto"/>
          <w:color w:val="auto"/>
        </w:rPr>
        <w:t>.7(q)</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and customary fees, compensation, benefits and incentive arrangements paid or provide to, and indemnities provided on behalf of, officers, directors, employees or consultants of the Borrower, Holdings (or any direct or indirect parent thereof) or any of its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31" w:name="page132"/>
    <w:bookmarkEnd w:id="131"/>
    <w:p>
      <w:pPr>
        <w:ind w:right="180" w:firstLine="987"/>
        <w:spacing w:after="0" w:line="261"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any issuances of securities or other payments, awards or grants in cash, securities or otherwise pursuant to, or the funding of, employment agreements, stock options and stock ownership plans approved by Holdings’ board of managers (or similar governing body) or the senior management thereof and (ii) any repurchases of any issuances, awards or grants issued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in each case, to the extent permitted by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arrangements entered into in the ordinary course of business between Holdings or any Subsidiary of Holdings and any employee thereof;</w:t>
      </w:r>
    </w:p>
    <w:p>
      <w:pPr>
        <w:spacing w:after="0" w:line="5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permitted by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and the payment of all fees and expenses related to the Transactions as set forth in the Lender Presentation;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licenses to Group Members in existence on the Closing Date;</w:t>
      </w:r>
    </w:p>
    <w:p>
      <w:pPr>
        <w:spacing w:after="0" w:line="117" w:lineRule="exact"/>
        <w:rPr>
          <w:rFonts w:ascii="Times New Roman" w:cs="Times New Roman" w:eastAsia="Times New Roman" w:hAnsi="Times New Roman"/>
          <w:sz w:val="18"/>
          <w:szCs w:val="18"/>
          <w:color w:val="auto"/>
        </w:rPr>
      </w:pPr>
    </w:p>
    <w:p>
      <w:pPr>
        <w:ind w:right="360" w:firstLine="987"/>
        <w:spacing w:after="0" w:line="282" w:lineRule="auto"/>
        <w:tabs>
          <w:tab w:leader="none" w:pos="120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Qualified Capital Stock of Holdings to Affiliates of the Borrower not otherwise prohibited by the Loan Documents and the granting of registration and other customary rights in connection therewith;</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an Affiliate where the only consideration paid by any Loan Party is Qualified Capital Stock of Holdings;</w:t>
      </w:r>
    </w:p>
    <w:p>
      <w:pPr>
        <w:spacing w:after="0" w:line="117" w:lineRule="exact"/>
        <w:rPr>
          <w:rFonts w:ascii="Times New Roman" w:cs="Times New Roman" w:eastAsia="Times New Roman" w:hAnsi="Times New Roman"/>
          <w:sz w:val="18"/>
          <w:szCs w:val="18"/>
          <w:color w:val="auto"/>
        </w:rPr>
      </w:pPr>
    </w:p>
    <w:p>
      <w:pPr>
        <w:ind w:right="100" w:firstLine="987"/>
        <w:spacing w:after="0" w:line="282" w:lineRule="auto"/>
        <w:tabs>
          <w:tab w:leader="none" w:pos="120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suppliers, joint venture partners or purchasers or sellers of goods and services, in each case, in the ordinary course of business and otherwise not prohibited by the Loan Documents;</w:t>
      </w:r>
    </w:p>
    <w:p>
      <w:pPr>
        <w:spacing w:after="0" w:line="53" w:lineRule="exact"/>
        <w:rPr>
          <w:rFonts w:ascii="Times New Roman" w:cs="Times New Roman" w:eastAsia="Times New Roman" w:hAnsi="Times New Roman"/>
          <w:sz w:val="18"/>
          <w:szCs w:val="18"/>
          <w:color w:val="auto"/>
        </w:rPr>
      </w:pPr>
    </w:p>
    <w:p>
      <w:pPr>
        <w:ind w:right="100" w:firstLine="987"/>
        <w:spacing w:after="0" w:line="266" w:lineRule="auto"/>
        <w:tabs>
          <w:tab w:leader="none" w:pos="129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ordinary course of business with (i) Unrestricted Subsidiaries or (ii) joint ventures in which Holdings or a Subsidiary thereof holds or acquires an ownership interest (whether by way of Capital Stock or otherwise) so long as the terms of any such transactions are no less favorable to Holdings or its Subsidiary participating in such joint ventures than they are to other joint venture partners; and</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transactions listed on </w:t>
      </w:r>
      <w:r>
        <w:rPr>
          <w:rFonts w:ascii="Times New Roman" w:cs="Times New Roman" w:eastAsia="Times New Roman" w:hAnsi="Times New Roman"/>
          <w:sz w:val="18"/>
          <w:szCs w:val="18"/>
          <w:u w:val="single" w:color="auto"/>
          <w:color w:val="auto"/>
        </w:rPr>
        <w:t>Schedule 8.9</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Sales and Leasebacks</w:t>
      </w:r>
      <w:r>
        <w:rPr>
          <w:rFonts w:ascii="Times New Roman" w:cs="Times New Roman" w:eastAsia="Times New Roman" w:hAnsi="Times New Roman"/>
          <w:sz w:val="18"/>
          <w:szCs w:val="18"/>
          <w:color w:val="auto"/>
        </w:rPr>
        <w:t xml:space="preserve">. Enter into any arrangement, directly or indirectly, with any Person whereby it shall sell or 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 unless (i) the sale of such property is permitted by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and (ii) any Liens arising in connection with its use of such property are permitted by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Enter into any Swap Agreement, except Swap Agreements entered into in the ordinary course of business and not for speculative purposes.</w:t>
      </w:r>
    </w:p>
    <w:p>
      <w:pPr>
        <w:spacing w:after="0" w:line="54"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Changes in Fiscal Periods</w:t>
      </w:r>
      <w:r>
        <w:rPr>
          <w:rFonts w:ascii="Times New Roman" w:cs="Times New Roman" w:eastAsia="Times New Roman" w:hAnsi="Times New Roman"/>
          <w:sz w:val="18"/>
          <w:szCs w:val="18"/>
          <w:color w:val="auto"/>
        </w:rPr>
        <w:t xml:space="preserve">. Permit any change in the fiscal year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may, upon written notice to the Administrative Agent, change its fiscal year to any other fiscal year reasonably acceptable to the Administrative Agent (such acceptance not to be unreasonably withheld or delayed), in which case, the Borrower and the Administrative Agent will, and are hereby authorized by the Lenders to, make any adjustments to this Agreement that are necessary to reflect such change in fiscal year.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32" w:name="page133"/>
    <w:bookmarkEnd w:id="132"/>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8.13 </w:t>
      </w:r>
      <w:r>
        <w:rPr>
          <w:rFonts w:ascii="Times New Roman" w:cs="Times New Roman" w:eastAsia="Times New Roman" w:hAnsi="Times New Roman"/>
          <w:sz w:val="17"/>
          <w:szCs w:val="17"/>
          <w:u w:val="single" w:color="auto"/>
          <w:color w:val="auto"/>
        </w:rPr>
        <w:t>Negative Pledge Clauses</w:t>
      </w:r>
      <w:r>
        <w:rPr>
          <w:rFonts w:ascii="Times New Roman" w:cs="Times New Roman" w:eastAsia="Times New Roman" w:hAnsi="Times New Roman"/>
          <w:sz w:val="17"/>
          <w:szCs w:val="17"/>
          <w:color w:val="auto"/>
        </w:rPr>
        <w:t xml:space="preserve">. Enter into or suffer to exist or become effective any agreement that prohibits, limits or imposes any condition upon the ability of any Group Member to create, incur, assume or suffer to exist any Lien upon any of its property or revenues, whether now owned or hereafter acquired, to secure the Obligations, other than (a) this Agreement and the other Loan Documents, (b) any agreements governing any purchase money Liens or Capital Lease Obligations otherwise permitted hereby (in which case, any prohibition or limitation shall only be effective against the assets financed thereby), (c) any agreement governing the Permitted Sale Leaseback, (d) any restrictions with respect to a Subsidiary of Holdings imposed pursuant to an agreement that has been entered into in connection with the Disposition of all or substantially all of the Capital Stock or assets of such Subsidiary, (e) customary provisions in leases, licenses and other contracts restricting the assignment thereof, (f) any licenses in connection with the Subject IP, (g) any other agreement that does not restrict in any manner (directly or indirectly) Liens created pursuant to the Loan Documents or any Collateral securing the Obligations and does not require the direct or indirect granting of any Lien securing any Indebtedness or other obligation by virtue of the granting of Liens on or pledge of Property of any Loan Party to secure the Obligations and (h) any prohibition or limitation that (i) exists pursuant to applicable Requirements of Law, (ii) consists of customary restrictions and conditions contained in any agreement relating to any transaction permitted under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or the sale of any property permitted under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(iii) restricts subletting or assignment of leasehold interests contained in any lease governing a leasehold interest of any Group Member, (iv) exists in any agreement in effect at the time such Subsidiary becomes a Subsidiary of Holdings or the Borrower, so long as such agreement was not entered into in contemplation of such Person becoming a Subsidiary,</w:t>
      </w:r>
    </w:p>
    <w:p>
      <w:pPr>
        <w:spacing w:after="0" w:line="9" w:lineRule="exact"/>
        <w:rPr>
          <w:sz w:val="20"/>
          <w:szCs w:val="20"/>
          <w:color w:val="auto"/>
        </w:rPr>
      </w:pPr>
    </w:p>
    <w:p>
      <w:pPr>
        <w:ind w:left="4" w:right="40" w:hanging="4"/>
        <w:spacing w:after="0" w:line="252" w:lineRule="auto"/>
        <w:tabs>
          <w:tab w:leader="none" w:pos="25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exists in any instrument governing Indebtedness assumed in connection with any Permitted Acquisition, which encumbrance or restriction is not applicable to any Person, or the Property or assets of any Person, other than the Person or the Property or assets of the Person so acquired or (vi) is imposed by any amendments or refinancings that are otherwise permitted by the Loan Documents or the contracts, instruments or obligations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amendments and refinancings are no more materially restrictive with respect to such prohibitions and limitations than those in effect prior to such amendment or refinancing (as determined in good faith and, if requested by the Administrative Agent, certified in writing to the Administrative Agent by a Responsible Officer of the Borrower).</w:t>
      </w:r>
    </w:p>
    <w:p>
      <w:pPr>
        <w:spacing w:after="0" w:line="82"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Clauses Restricting Subsidiary Distributions</w:t>
      </w:r>
      <w:r>
        <w:rPr>
          <w:rFonts w:ascii="Times New Roman" w:cs="Times New Roman" w:eastAsia="Times New Roman" w:hAnsi="Times New Roman"/>
          <w:sz w:val="18"/>
          <w:szCs w:val="18"/>
          <w:color w:val="auto"/>
        </w:rPr>
        <w:t>. Enter into or suffer to exist or become effective any consensual encumbrance or restriction on the ability of any Subsidiary of the Borrower to (a) make Restricted Payments in respect of any Capital Stock of such Subsidiary held by, or pay any Indebtedness owed to, the Borrower or any other Subsidiary of the Borrower, (b) make loans or advances to, or other Investments in, the Borrower or any other Subsidiary of the Borrower or (c) transfer any of its assets to the Borrower or any other Subsidiary of the Borrower, except for such encumbrances or restrictions existing under or by reason of:</w:t>
      </w:r>
    </w:p>
    <w:p>
      <w:pPr>
        <w:spacing w:after="0" w:line="75" w:lineRule="exact"/>
        <w:rPr>
          <w:sz w:val="20"/>
          <w:szCs w:val="20"/>
          <w:color w:val="auto"/>
        </w:rPr>
      </w:pPr>
    </w:p>
    <w:p>
      <w:pPr>
        <w:ind w:left="1604" w:hanging="212"/>
        <w:spacing w:after="0"/>
        <w:tabs>
          <w:tab w:leader="none" w:pos="160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existing under the Loan Documents and any Permitted Refinancing thereof,</w:t>
      </w:r>
    </w:p>
    <w:p>
      <w:pPr>
        <w:spacing w:after="0" w:line="117" w:lineRule="exact"/>
        <w:rPr>
          <w:rFonts w:ascii="Times New Roman" w:cs="Times New Roman" w:eastAsia="Times New Roman" w:hAnsi="Times New Roman"/>
          <w:sz w:val="18"/>
          <w:szCs w:val="18"/>
          <w:color w:val="auto"/>
        </w:rPr>
      </w:pPr>
    </w:p>
    <w:p>
      <w:pPr>
        <w:ind w:left="984" w:right="160" w:firstLine="408"/>
        <w:spacing w:after="0" w:line="282" w:lineRule="auto"/>
        <w:tabs>
          <w:tab w:leader="none" w:pos="165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with respect to a Subsidiary imposed pursuant to an agreement that has been entered into in connection with the Disposition of all or substantially all of the Capital Stock or assets of such Subsidiary,</w:t>
      </w:r>
    </w:p>
    <w:p>
      <w:pPr>
        <w:spacing w:after="0" w:line="53" w:lineRule="exact"/>
        <w:rPr>
          <w:rFonts w:ascii="Times New Roman" w:cs="Times New Roman" w:eastAsia="Times New Roman" w:hAnsi="Times New Roman"/>
          <w:sz w:val="18"/>
          <w:szCs w:val="18"/>
          <w:color w:val="auto"/>
        </w:rPr>
      </w:pPr>
    </w:p>
    <w:p>
      <w:pPr>
        <w:ind w:left="984" w:right="200" w:firstLine="408"/>
        <w:spacing w:after="0" w:line="282" w:lineRule="auto"/>
        <w:tabs>
          <w:tab w:leader="none" w:pos="17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restrictions set forth in the agreement governing any Indebtedness incurred under </w:t>
      </w:r>
      <w:r>
        <w:rPr>
          <w:rFonts w:ascii="Times New Roman" w:cs="Times New Roman" w:eastAsia="Times New Roman" w:hAnsi="Times New Roman"/>
          <w:sz w:val="18"/>
          <w:szCs w:val="18"/>
          <w:u w:val="single" w:color="auto"/>
          <w:color w:val="auto"/>
        </w:rPr>
        <w:t>Section 8.2(j)</w:t>
      </w:r>
      <w:r>
        <w:rPr>
          <w:rFonts w:ascii="Times New Roman" w:cs="Times New Roman" w:eastAsia="Times New Roman" w:hAnsi="Times New Roman"/>
          <w:sz w:val="18"/>
          <w:szCs w:val="18"/>
          <w:color w:val="auto"/>
        </w:rPr>
        <w:t>, so long as the restrictions set forth therein are not materially more restrictive than the corresponding provisions in the Loan Documents,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4"/>
          </w:cols>
          <w:pgMar w:left="436" w:top="270" w:right="459" w:bottom="1440" w:gutter="0" w:footer="0" w:header="0"/>
        </w:sectPr>
      </w:pPr>
    </w:p>
    <w:bookmarkStart w:id="133" w:name="page134"/>
    <w:bookmarkEnd w:id="133"/>
    <w:p>
      <w:pPr>
        <w:ind w:left="980" w:right="360" w:firstLine="408"/>
        <w:spacing w:after="0" w:line="282" w:lineRule="auto"/>
        <w:tabs>
          <w:tab w:leader="none" w:pos="168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agreements governing any purchase money Liens, Capital Lease Obligations or the Permitted Sale Leaseback otherwise permitted hereby (in which case, any prohibition or limitation shall only be effective against the assets financed thereby),</w:t>
      </w:r>
    </w:p>
    <w:p>
      <w:pPr>
        <w:spacing w:after="0" w:line="53"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existing on the date hereof identified on </w:t>
      </w:r>
      <w:r>
        <w:rPr>
          <w:rFonts w:ascii="Times New Roman" w:cs="Times New Roman" w:eastAsia="Times New Roman" w:hAnsi="Times New Roman"/>
          <w:sz w:val="18"/>
          <w:szCs w:val="18"/>
          <w:u w:val="single" w:color="auto"/>
          <w:color w:val="auto"/>
        </w:rPr>
        <w:t>Schedule 8.14</w:t>
      </w:r>
      <w:r>
        <w:rPr>
          <w:rFonts w:ascii="Times New Roman" w:cs="Times New Roman" w:eastAsia="Times New Roman" w:hAnsi="Times New Roman"/>
          <w:sz w:val="18"/>
          <w:szCs w:val="18"/>
          <w:color w:val="auto"/>
        </w:rPr>
        <w:t xml:space="preserve"> (but not to any amendment or modification expanding the scope or duration of any such restriction or condition),</w:t>
      </w:r>
    </w:p>
    <w:p>
      <w:pPr>
        <w:spacing w:after="0" w:line="53"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8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imposed by any agreement relating to Liens permitted by this Agreement but solely to the extent that such restrictions or conditions apply only to the property or assets subject to such permitted Lien,</w:t>
      </w:r>
    </w:p>
    <w:p>
      <w:pPr>
        <w:spacing w:after="0" w:line="53" w:lineRule="exact"/>
        <w:rPr>
          <w:rFonts w:ascii="Times New Roman" w:cs="Times New Roman" w:eastAsia="Times New Roman" w:hAnsi="Times New Roman"/>
          <w:sz w:val="18"/>
          <w:szCs w:val="18"/>
          <w:color w:val="auto"/>
        </w:rPr>
      </w:pPr>
    </w:p>
    <w:p>
      <w:pPr>
        <w:ind w:left="980" w:right="560" w:firstLine="408"/>
        <w:spacing w:after="0" w:line="282" w:lineRule="auto"/>
        <w:tabs>
          <w:tab w:leader="none" w:pos="17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licenses and other contracts entered into in the ordinary course of business restricting the assignment thereof,</w:t>
      </w:r>
    </w:p>
    <w:p>
      <w:pPr>
        <w:spacing w:after="0" w:line="53" w:lineRule="exact"/>
        <w:rPr>
          <w:rFonts w:ascii="Times New Roman" w:cs="Times New Roman" w:eastAsia="Times New Roman" w:hAnsi="Times New Roman"/>
          <w:sz w:val="18"/>
          <w:szCs w:val="18"/>
          <w:color w:val="auto"/>
        </w:rPr>
      </w:pPr>
    </w:p>
    <w:p>
      <w:pPr>
        <w:ind w:left="980" w:right="720" w:firstLine="408"/>
        <w:spacing w:after="0" w:line="282" w:lineRule="auto"/>
        <w:tabs>
          <w:tab w:leader="none" w:pos="178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in joint venture agreements and other similar agreements applicable to joint ventures permitted hereunder and applicable solely to such joint venture,</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agreement of a Foreign Subsidiary governing Indebtedness permitted to be incurred or permitted to exist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arrangement already binding on a Subsidiary when it is acquired so long as such agreement or arrangement was not created in anticipation of such acquisition,</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Law,</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73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restrictions and conditions contained in any agreement relating to any transaction permitted under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or the sale of any property permitted under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pending the consummation of such transaction or sale,</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78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in effect at the time such Subsidiary becomes a Subsidiary of the Borrower, so long as such agreement was not entered into in connection with or in contemplation of such Person becoming a Subsidiary of the Borrower,</w:t>
      </w:r>
    </w:p>
    <w:p>
      <w:pPr>
        <w:spacing w:after="0" w:line="53" w:lineRule="exact"/>
        <w:rPr>
          <w:rFonts w:ascii="Times New Roman" w:cs="Times New Roman" w:eastAsia="Times New Roman" w:hAnsi="Times New Roman"/>
          <w:sz w:val="18"/>
          <w:szCs w:val="18"/>
          <w:color w:val="auto"/>
        </w:rPr>
      </w:pPr>
    </w:p>
    <w:p>
      <w:pPr>
        <w:ind w:left="980" w:right="300" w:firstLine="408"/>
        <w:spacing w:after="0" w:line="266" w:lineRule="auto"/>
        <w:tabs>
          <w:tab w:leader="none" w:pos="17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instrument governing Indebtedness assumed in connection with any Permitted Acquisition, which encumbrance or restriction is not applicable to any Person, or the Property or assets of any Person, other than the Person or the Property or assets of the Person so acquired, or</w:t>
      </w:r>
    </w:p>
    <w:p>
      <w:pPr>
        <w:spacing w:after="0" w:line="67" w:lineRule="exact"/>
        <w:rPr>
          <w:rFonts w:ascii="Times New Roman" w:cs="Times New Roman" w:eastAsia="Times New Roman" w:hAnsi="Times New Roman"/>
          <w:sz w:val="18"/>
          <w:szCs w:val="18"/>
          <w:color w:val="auto"/>
        </w:rPr>
      </w:pPr>
    </w:p>
    <w:p>
      <w:pPr>
        <w:ind w:left="980" w:firstLine="408"/>
        <w:spacing w:after="0" w:line="258" w:lineRule="auto"/>
        <w:tabs>
          <w:tab w:leader="none" w:pos="172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encumbrances or restrictions imposed by any amendments or refinancings that are otherwise permitted by the Loan Documents or the contracts, instruments or obligations referred to in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amendments or refinancings are no more materially restrictive with respect to such encumbrances and restrictions than those in effect prior to such amendment or refinancing (as determined in good faith and, if requested by the Administrative Agent, certified in writing to the Administrative Agent by a Responsible Officer of the Borrower).</w:t>
      </w:r>
    </w:p>
    <w:p>
      <w:pPr>
        <w:spacing w:after="0" w:line="7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Lines of Business</w:t>
      </w:r>
      <w:r>
        <w:rPr>
          <w:rFonts w:ascii="Times New Roman" w:cs="Times New Roman" w:eastAsia="Times New Roman" w:hAnsi="Times New Roman"/>
          <w:sz w:val="18"/>
          <w:szCs w:val="18"/>
          <w:color w:val="auto"/>
        </w:rPr>
        <w:t>. Enter into any business, either directly or through any Subsidiary, except for those businesses in which Holdings and its Subsidiaries are engaged on the date of this Agreement (after giving effect to the Transactions) or that are reasonably related, incidental, ancillary or complementary thereto.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80"/>
          </w:cols>
          <w:pgMar w:left="440" w:top="270" w:right="479" w:bottom="1440" w:gutter="0" w:footer="0" w:header="0"/>
        </w:sectPr>
      </w:pPr>
    </w:p>
    <w:bookmarkStart w:id="134" w:name="page135"/>
    <w:bookmarkEnd w:id="134"/>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8.16 </w:t>
      </w:r>
      <w:r>
        <w:rPr>
          <w:rFonts w:ascii="Times New Roman" w:cs="Times New Roman" w:eastAsia="Times New Roman" w:hAnsi="Times New Roman"/>
          <w:sz w:val="18"/>
          <w:szCs w:val="18"/>
          <w:u w:val="single" w:color="auto"/>
          <w:color w:val="auto"/>
        </w:rPr>
        <w:t>Holding Company</w:t>
      </w:r>
      <w:r>
        <w:rPr>
          <w:rFonts w:ascii="Times New Roman" w:cs="Times New Roman" w:eastAsia="Times New Roman" w:hAnsi="Times New Roman"/>
          <w:sz w:val="18"/>
          <w:szCs w:val="18"/>
          <w:color w:val="auto"/>
        </w:rPr>
        <w:t xml:space="preserve">. In the case of Holdings, engage in any business or activity other than (a) the ownership of all outstanding Capital Stock in the Borrower and any other Subsidiary of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Subsidiary is joined as a Loan Party to the extent required by </w:t>
      </w:r>
      <w:r>
        <w:rPr>
          <w:rFonts w:ascii="Times New Roman" w:cs="Times New Roman" w:eastAsia="Times New Roman" w:hAnsi="Times New Roman"/>
          <w:sz w:val="18"/>
          <w:szCs w:val="18"/>
          <w:u w:val="single" w:color="auto"/>
          <w:color w:val="auto"/>
        </w:rPr>
        <w:t>Section 7.10(c)</w:t>
      </w:r>
      <w:r>
        <w:rPr>
          <w:rFonts w:ascii="Times New Roman" w:cs="Times New Roman" w:eastAsia="Times New Roman" w:hAnsi="Times New Roman"/>
          <w:sz w:val="18"/>
          <w:szCs w:val="18"/>
          <w:color w:val="auto"/>
        </w:rPr>
        <w:t>,</w:t>
      </w:r>
    </w:p>
    <w:p>
      <w:pPr>
        <w:ind w:left="4" w:right="100" w:hanging="4"/>
        <w:spacing w:after="0" w:line="250" w:lineRule="auto"/>
        <w:tabs>
          <w:tab w:leader="none" w:pos="25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maintaining its corporate existence, (c) participating in Tax, accounting and other administrative activities as a member of the consolidated group of companies, that includes the Loan Parties, (d) the execution and delivery of the Loan Documents to which it is a party and the performance of its obligations thereunder, (e) the incurrence of Indebtedness permitted to be incurred by Holdings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(f) the consummation of any Permitted Acquisition, so long as any assets acquired in connection with such Permitted Acquisition are owned by the Borrower or a Subsidiary of Holdings immediately following such Permitted Acquisition, (g) Restricted Payments permitted to be made or received by Holdings under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issuance of its Capital Stock, (i) any transaction that Holdings is permitted or contemplated to enter into or consummate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 w:right="100" w:hanging="4"/>
        <w:spacing w:after="0" w:line="255" w:lineRule="auto"/>
        <w:tabs>
          <w:tab w:leader="none" w:pos="21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creation and ownership of all outstanding Capital Stock of any new Subsidiary of Holdings so long as such new Subsidiary becomes a Guarantor pursuant to this Agreement and the other Loan Documents to the extent required by </w:t>
      </w:r>
      <w:r>
        <w:rPr>
          <w:rFonts w:ascii="Times New Roman" w:cs="Times New Roman" w:eastAsia="Times New Roman" w:hAnsi="Times New Roman"/>
          <w:sz w:val="18"/>
          <w:szCs w:val="18"/>
          <w:u w:val="single" w:color="auto"/>
          <w:color w:val="auto"/>
        </w:rPr>
        <w:t>Section 7.10(c)</w:t>
      </w:r>
      <w:r>
        <w:rPr>
          <w:rFonts w:ascii="Times New Roman" w:cs="Times New Roman" w:eastAsia="Times New Roman" w:hAnsi="Times New Roman"/>
          <w:sz w:val="18"/>
          <w:szCs w:val="18"/>
          <w:color w:val="auto"/>
        </w:rPr>
        <w:t xml:space="preserve"> and (k) activities incidental to the businesses or activities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9. EVENTS OF DEFAULT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shall occur and be continuing:</w:t>
      </w:r>
    </w:p>
    <w:p>
      <w:pPr>
        <w:spacing w:after="0" w:line="117" w:lineRule="exact"/>
        <w:rPr>
          <w:sz w:val="20"/>
          <w:szCs w:val="20"/>
          <w:color w:val="auto"/>
        </w:rPr>
      </w:pPr>
    </w:p>
    <w:p>
      <w:pPr>
        <w:jc w:val="both"/>
        <w:ind w:left="4" w:right="140" w:firstLine="987"/>
        <w:spacing w:after="0" w:line="266" w:lineRule="auto"/>
        <w:tabs>
          <w:tab w:leader="none" w:pos="12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or Reimbursement Obligation when due in accordance with the terms hereof; or the Borrower shall fail to pay any interest on any Loan or Reimbursement Obligation, fee or any other amount payable hereunder or under any other Loan Document, within five (5) days after any such interest or other amount becomes due in accordance with the terms hereof; or</w:t>
      </w:r>
    </w:p>
    <w:p>
      <w:pPr>
        <w:spacing w:after="0" w:line="67" w:lineRule="exact"/>
        <w:rPr>
          <w:rFonts w:ascii="Times New Roman" w:cs="Times New Roman" w:eastAsia="Times New Roman" w:hAnsi="Times New Roman"/>
          <w:sz w:val="18"/>
          <w:szCs w:val="18"/>
          <w:color w:val="auto"/>
        </w:rPr>
      </w:pPr>
    </w:p>
    <w:p>
      <w:pPr>
        <w:jc w:val="both"/>
        <w:ind w:left="4" w:right="100" w:firstLine="987"/>
        <w:spacing w:after="0" w:line="266" w:lineRule="auto"/>
        <w:tabs>
          <w:tab w:leader="none" w:pos="125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or</w:t>
      </w:r>
    </w:p>
    <w:p>
      <w:pPr>
        <w:spacing w:after="0" w:line="67" w:lineRule="exact"/>
        <w:rPr>
          <w:rFonts w:ascii="Times New Roman" w:cs="Times New Roman" w:eastAsia="Times New Roman" w:hAnsi="Times New Roman"/>
          <w:sz w:val="18"/>
          <w:szCs w:val="18"/>
          <w:color w:val="auto"/>
        </w:rPr>
      </w:pPr>
    </w:p>
    <w:p>
      <w:pPr>
        <w:ind w:left="4" w:right="580" w:firstLine="987"/>
        <w:spacing w:after="0" w:line="282" w:lineRule="auto"/>
        <w:tabs>
          <w:tab w:leader="none" w:pos="12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shall default in the observance or performance of any agreement contained in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(with respect to the Borrower only),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or</w:t>
      </w:r>
    </w:p>
    <w:p>
      <w:pPr>
        <w:spacing w:after="0" w:line="53"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5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shall default in the observance or performance of any other agreement contained in this Agreement or any other Loan Document (other than as provided in </w:t>
      </w:r>
      <w:r>
        <w:rPr>
          <w:rFonts w:ascii="Times New Roman" w:cs="Times New Roman" w:eastAsia="Times New Roman" w:hAnsi="Times New Roman"/>
          <w:sz w:val="18"/>
          <w:szCs w:val="18"/>
          <w:u w:val="single" w:color="auto"/>
          <w:color w:val="auto"/>
        </w:rPr>
        <w:t>clauses(a)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and such default shall continue unremedied for a period of thirty</w:t>
      </w:r>
    </w:p>
    <w:p>
      <w:pPr>
        <w:ind w:left="4" w:right="320" w:hanging="4"/>
        <w:spacing w:after="0" w:line="260" w:lineRule="auto"/>
        <w:tabs>
          <w:tab w:leader="none" w:pos="34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any such days after the earlier of (i) actual knowledge by any Responsible Officer of the Borrower of such default or (ii) notice to the Borrower from the Administrative Agent; or</w:t>
      </w:r>
    </w:p>
    <w:p>
      <w:pPr>
        <w:spacing w:after="0" w:line="73" w:lineRule="exact"/>
        <w:rPr>
          <w:rFonts w:ascii="Times New Roman" w:cs="Times New Roman" w:eastAsia="Times New Roman" w:hAnsi="Times New Roman"/>
          <w:sz w:val="18"/>
          <w:szCs w:val="18"/>
          <w:color w:val="auto"/>
        </w:rPr>
      </w:pPr>
    </w:p>
    <w:p>
      <w:pPr>
        <w:ind w:left="4" w:right="380" w:firstLine="987"/>
        <w:spacing w:after="0" w:line="277" w:lineRule="auto"/>
        <w:tabs>
          <w:tab w:leader="none" w:pos="124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Group Member (i) defaults in making any payment of any principal of any Material Indebtedness (including any Guarantee Obligation or Swap Agreement that constitutes Material Indebtedness, but excluding the Loans) on the scheduled or original due date with respect thereto; or (ii) defaults in making any payment of any interest on any such Material Indebtedness beyond the period of grace, if any, provided in the instrument or agreement under which such Indebtedness was created; or (iii) defaults in the observance or performance of any other agreement or condition relating to any such Material Indebtedness or contained in any instrument or agreement evidencing, securing or relating thereto, or any</w:t>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70" w:right="459" w:bottom="1440" w:gutter="0" w:footer="0" w:header="0"/>
        </w:sectPr>
      </w:pPr>
    </w:p>
    <w:bookmarkStart w:id="135" w:name="page136"/>
    <w:bookmarkEnd w:id="135"/>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event shall occur or condition exist (other than (x) the conversion of any Convertible Note Indebtedness or other convertible Indebtedness permitted by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(y) any event or condition that permits holders of any Convertible Note Indebtedness or other convertible Indebtedness permitted by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to convert such Indebtedness, in either case, into common stock of Holdings (or other securities or property following a merger event, reclassification or other change of the common stock of Holdings), mandatory payments of cash (in any event, including in lieu of fractional shares of common stock of Holdings) or a combination thereof), the effect of which default or other event or condition is to cause, or to permit the holder or beneficiary of such Material Indebtedness (or a trustee or agent on behalf of such holder or beneficiary) to cause, with the giving of notice if required, such Material Indebtedness to become due prior to its stated maturity or to become subject to a mandatory offer to purchase by the obligor thereunder or (in the case of any such Material Indebtedness constituting a Guarantee Obligation) to become payable; or</w:t>
      </w:r>
    </w:p>
    <w:p>
      <w:pPr>
        <w:spacing w:after="0" w:line="84" w:lineRule="exact"/>
        <w:rPr>
          <w:sz w:val="20"/>
          <w:szCs w:val="20"/>
          <w:color w:val="auto"/>
        </w:rPr>
      </w:pPr>
    </w:p>
    <w:p>
      <w:pPr>
        <w:ind w:firstLine="987"/>
        <w:spacing w:after="0" w:line="253" w:lineRule="auto"/>
        <w:tabs>
          <w:tab w:leader="none" w:pos="121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Group Member (other than an Immaterial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(other than an Immaterial Subsidiary) shall make a general assignment for the benefit of its creditors; or (ii) there shall be commenced against any Group Member (other than an Immaterial Subsidiary) any case, proceeding or other action of a nature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that (A) results in the entry of an order for relief or any such adjudication or appointment or (B) remains undismissed, undischarged or unbonded for a period of sixty (60) days; or (iii) there shall be commenced any case, proceeding or other action seeking issuance of a warrant of attachment, execution, distraint or similar process against all or any substantial part of the assets of the Group Members, taken as a whole, that results in the entry of an order for any such relief that shall not have been vacated, discharged, or stayed or bonded pending appeal within sixty (60) days after any such days from the entry thereof; or (iv) any Group Member (other than an Immaterial Subsidiary) shall generally not, or shall be unable to, or shall admit in writing its inability to, pay its debts as they become due; or</w:t>
      </w:r>
    </w:p>
    <w:p>
      <w:pPr>
        <w:spacing w:after="0" w:line="79"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failure to satisfy the minimum funding standard under Section 412 of the Code or Section 302 of ERISA, whether or not waived, shall occur with respect to any Single Employer Plan or any Lien in favor of the PBGC or a Single Employer Plan or Multiemployer Plan shall arise on the assets of the Borrower or any Commonly Controlled Entity, (ii) a Reportable Event shall occur, or proceedings shall commence under Section 4042 of ERISA to have a trustee appointed, or a trustee shall be appointed, with respect to a Single Employer Plan, (iii) any Single Employer Plan shall be terminated under Section 4041(c) of ERISA, (iv) any withdrawal by the Borrower or any Commonly Controlled Entity from a Single Employer Plan subject to Section 4063 of ERISA during a plan year in which it was a substantial employer (as defined in Section 4001(a)(2) of ERISA) shall occur or a cessation of operations that is treated as such a withdrawal under Section 4062(e) of ERISA shall occur, (v) any Group Member or any Commonly Controlled Entity shall, or is reasonably likely to, incur any liability in connection with a withdrawal from, or the Insolvency of, a Multiemployer Plan, (vi) any failure to make a required contribution to a Multiemployer Plan shall occur, (vii) the occurrence of any event or condition which could reasonably be expected to constitute grounds under ERISA for the termination of, or the appointment of a trustee to administer, any Single Employer Plan, or (viii) any Group Member shall engage in any nonexempt “prohibited transaction” (within the meaning of Section 406 of ERISA or Section 4975 of the Code) involving any Plan; and, in each case,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above, such event or condition, together with all other such events or conditions, if any, could reasonably be expected to have a Material Adverse Effect;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36" w:name="page137"/>
    <w:bookmarkEnd w:id="136"/>
    <w:p>
      <w:pPr>
        <w:ind w:right="200" w:firstLine="987"/>
        <w:spacing w:after="0" w:line="261" w:lineRule="auto"/>
        <w:tabs>
          <w:tab w:leader="none" w:pos="124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judgments or decrees shall be entered against any Group Member and the same shall not have been vacated, discharged, stayed or bonded pending appeal for a period of thirty (30) consecutive days and any such judgments or decrees is for the payment of money, individually or in the aggregate (not paid or fully covered by insurance as to which the relevant insurance company has acknowledged coverage), of $</w:t>
      </w:r>
      <w:r>
        <w:rPr>
          <w:rFonts w:ascii="Times New Roman" w:cs="Times New Roman" w:eastAsia="Times New Roman" w:hAnsi="Times New Roman"/>
          <w:sz w:val="18"/>
          <w:szCs w:val="18"/>
          <w:color w:val="FF0000"/>
          <w:strike w:val="1"/>
        </w:rPr>
        <w:t>40,000,000</w:t>
      </w:r>
      <w:r>
        <w:rPr>
          <w:rFonts w:ascii="Times New Roman" w:cs="Times New Roman" w:eastAsia="Times New Roman" w:hAnsi="Times New Roman"/>
          <w:sz w:val="18"/>
          <w:szCs w:val="18"/>
          <w:u w:val="single" w:color="auto"/>
          <w:color w:val="0000FF"/>
        </w:rPr>
        <w:t>50,000,000</w:t>
      </w:r>
      <w:r>
        <w:rPr>
          <w:rFonts w:ascii="Times New Roman" w:cs="Times New Roman" w:eastAsia="Times New Roman" w:hAnsi="Times New Roman"/>
          <w:sz w:val="18"/>
          <w:szCs w:val="18"/>
          <w:color w:val="auto"/>
        </w:rPr>
        <w:t xml:space="preserve"> or more; or</w:t>
      </w:r>
    </w:p>
    <w:p>
      <w:pPr>
        <w:spacing w:after="0" w:line="71" w:lineRule="exact"/>
        <w:rPr>
          <w:rFonts w:ascii="Times New Roman" w:cs="Times New Roman" w:eastAsia="Times New Roman" w:hAnsi="Times New Roman"/>
          <w:sz w:val="18"/>
          <w:szCs w:val="18"/>
          <w:color w:val="auto"/>
        </w:rPr>
      </w:pPr>
    </w:p>
    <w:p>
      <w:pPr>
        <w:ind w:right="300" w:firstLine="987"/>
        <w:spacing w:after="0" w:line="258" w:lineRule="auto"/>
        <w:tabs>
          <w:tab w:leader="none" w:pos="120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Security Documents shall cease, for any reason, to be in full force and effect, or any Loan Party or any Subsidiary of any Loan Party shall so assert, or any Lien created by any of the Security Documents shall cease to be enforceable and of the same effect and priority purported to be created thereby (except to the extent the loss of perfection or priority results from the failure of the Administrative Agent to maintain possession of certificates actually delivered to it representing Collateral or to file Uniform Commercial Code continuation statements); or any Loan Party or any Subsidiary of any Loan Party shall so assert in writing; or</w:t>
      </w:r>
    </w:p>
    <w:p>
      <w:pPr>
        <w:spacing w:after="0" w:line="75"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contained in Section 2 of the Guarantee and Collateral Agreement shall cease, for any reason, to be in full force and effect or any Loan Party or any Subsidiary of any Loan Party shall so assert in writing; or</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occurs; or</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of the Obligations of the Loan Parties under the Loan Documents for any reason shall cease to be “senior debt,” “senior indebtedness,” “designated senior debt,” “guarantor senior debt” or “senior secured financing” (or any comparable term) under, and as defined in, any Junior Financing Documentation, (ii) the subordination provisions set forth in any Junior Financing Documentation shall, in whole or in part, cease to be effective or cease to be legally valid, binding and enforceable against the holders of any Junior Financing, if applicable, or (iii) any Loan Party or any Subsidiary of any Loan Party, shall assert any of the foregoing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-2057400</wp:posOffset>
            </wp:positionV>
            <wp:extent cx="5143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then, and in any such event, (A) if such event is an Event of Default specified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above with respect to the Borrower or Holdings, automatically the Commitments shall immediately terminate and the Loans hereunder (with accrued interest thereon) and all other amounts owing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Revolving Commitments to be terminated forthwith, whereupon the Revolving Commitments shall immediately terminate; and (ii) with the consent of the Required Lenders, the Administrative Agent may, or upon the request of the Required Lenders, the Administrative Agent shall, by notice to the Borrower, declare the Loans hereunder (with accrued interest thereon) and all other amounts owing under this Agreement and the other Loan Documents to be due and payable forthwith, whereupon the same shall immediately become due and payable. With respect to all Letters of Credit with respect to which presentment for honor shall not have occurred at the time of an acceleration pursuant to this paragraph, the Borrower shall at such time deposit in a cash collateral account opened by the Administrative Agent an amount equal to 102% the aggregate then undrawn and unexpired amount of such Letters of Credit. Amounts held in such cash collateral account shall be applied by the Administrative Agent to the payment of drafts or other demands for payment drawn under such Letters of Credit, and the unused portion thereof after all such Letters of Credit shall have expired (without any pending drawing thereon) or been fully drawn upon, if any, shall be applied to repay other obligations of the Borrower hereunder and under the other Loan Documents in accordance with the Guarantee and Collateral Agreement. After all such Letters of Credit shall have expired (without any pending drawing thereon) or been fully drawn upon, all Reimbursement Obligations shall have been satisfied and all other obligations of the Borrower hereunder and under the other Loan Documents shall have been paid in full, the balance, if any, in such cash collateral account shall be returned to the Borrower (or such other Person as may be lawfully entitled thereto). Except as expressly provided above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presentment, demand, protest and all other notices of any kind are hereby expressly waived by the Borrower.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70" w:right="459" w:bottom="1440" w:gutter="0" w:footer="0" w:header="0"/>
        </w:sectPr>
      </w:pPr>
    </w:p>
    <w:bookmarkStart w:id="137" w:name="page138"/>
    <w:bookmarkEnd w:id="1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 THE AGENTS</w:t>
      </w:r>
    </w:p>
    <w:p>
      <w:pPr>
        <w:spacing w:after="0" w:line="117" w:lineRule="exact"/>
        <w:rPr>
          <w:sz w:val="20"/>
          <w:szCs w:val="20"/>
          <w:color w:val="auto"/>
        </w:rPr>
      </w:pPr>
    </w:p>
    <w:p>
      <w:pPr>
        <w:ind w:right="1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Appointment and Authority</w:t>
      </w:r>
      <w:r>
        <w:rPr>
          <w:rFonts w:ascii="Times New Roman" w:cs="Times New Roman" w:eastAsia="Times New Roman" w:hAnsi="Times New Roman"/>
          <w:sz w:val="17"/>
          <w:szCs w:val="17"/>
          <w:color w:val="auto"/>
        </w:rPr>
        <w:t xml:space="preserve">. Each of the Lenders and the Issuing Lender hereby irrevocably appoints Citizens to act on its behalf as the Administrative Agent and the Collateral Agent hereunder and under the other Loan Documents and authorizes each Agent to take such actions on its behalf and to exercise such powers as are delegated to each Agent by the terms hereof or thereof, together with such actions and powers as are reasonably incidental thereto. The provisions of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are solely for the benefit of the Administrative Agent, the Collateral Agent, the Lenders and the Issuing Lender, and neither the Borrower nor any other Loan Party shall have rights as a third-party beneficiary of any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market custom, and is intended to create or reflect only an administrative relationship between contracting parties.</w:t>
      </w:r>
    </w:p>
    <w:p>
      <w:pPr>
        <w:spacing w:after="0" w:line="6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40" w:firstLine="987"/>
        <w:spacing w:after="0" w:line="312" w:lineRule="auto"/>
        <w:tabs>
          <w:tab w:leader="none" w:pos="1236"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31" w:lineRule="exact"/>
        <w:rPr>
          <w:rFonts w:ascii="Times New Roman" w:cs="Times New Roman" w:eastAsia="Times New Roman" w:hAnsi="Times New Roman"/>
          <w:sz w:val="17"/>
          <w:szCs w:val="17"/>
          <w:color w:val="auto"/>
        </w:rPr>
      </w:pPr>
    </w:p>
    <w:p>
      <w:pPr>
        <w:ind w:left="1600" w:hanging="212"/>
        <w:spacing w:after="0"/>
        <w:tabs>
          <w:tab w:leader="none" w:pos="160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980" w:firstLine="408"/>
        <w:spacing w:after="0" w:line="255" w:lineRule="auto"/>
        <w:tabs>
          <w:tab w:leader="none" w:pos="164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38" w:name="page139"/>
    <w:bookmarkEnd w:id="138"/>
    <w:p>
      <w:pPr>
        <w:ind w:left="980" w:right="40" w:firstLine="408"/>
        <w:spacing w:after="0" w:line="266" w:lineRule="auto"/>
        <w:tabs>
          <w:tab w:leader="none" w:pos="169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67" w:lineRule="exact"/>
        <w:rPr>
          <w:rFonts w:ascii="Times New Roman" w:cs="Times New Roman" w:eastAsia="Times New Roman" w:hAnsi="Times New Roman"/>
          <w:sz w:val="18"/>
          <w:szCs w:val="18"/>
          <w:color w:val="auto"/>
        </w:rPr>
      </w:pPr>
    </w:p>
    <w:p>
      <w:pPr>
        <w:ind w:firstLine="987"/>
        <w:spacing w:after="0" w:line="277" w:lineRule="auto"/>
        <w:tabs>
          <w:tab w:leader="none" w:pos="1246"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or (ii) in the absence of its own gross negligence or willful misconduct as determined by a court of competent jurisdiction by final and nonappealable judgment. The Administrative Agent shall be deemed to not have knowledge of any Default unless and until notice describing such Default is given to the Administrative Agent in writing by the Borrower, a Lender or the Issuing Lender.</w:t>
      </w:r>
    </w:p>
    <w:p>
      <w:pPr>
        <w:spacing w:after="0" w:line="59" w:lineRule="exact"/>
        <w:rPr>
          <w:rFonts w:ascii="Times New Roman" w:cs="Times New Roman" w:eastAsia="Times New Roman" w:hAnsi="Times New Roman"/>
          <w:sz w:val="17"/>
          <w:szCs w:val="17"/>
          <w:color w:val="auto"/>
        </w:rPr>
      </w:pPr>
    </w:p>
    <w:p>
      <w:pPr>
        <w:ind w:right="20" w:firstLine="987"/>
        <w:spacing w:after="0" w:line="256" w:lineRule="auto"/>
        <w:tabs>
          <w:tab w:leader="none" w:pos="12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79"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not be responsible for or have any liability for, or have any duty to investigate a violation or potential violation of an Environmental Law or a Release or threat of Release of a Hazardous Material pursuant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nor shall it have any liability for any action it takes or does not take in connection with any such investigation.</w:t>
      </w:r>
    </w:p>
    <w:p>
      <w:pPr>
        <w:spacing w:after="0" w:line="68"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 xml:space="preserve">.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w:t>
      </w:r>
      <w:r>
        <w:rPr>
          <w:rFonts w:ascii="Times New Roman" w:cs="Times New Roman" w:eastAsia="Times New Roman" w:hAnsi="Times New Roman"/>
          <w:sz w:val="18"/>
          <w:szCs w:val="18"/>
          <w:color w:val="FF0000"/>
          <w:strike w:val="1"/>
        </w:rPr>
        <w:t>renewal</w:t>
      </w:r>
      <w:r>
        <w:rPr>
          <w:rFonts w:ascii="Times New Roman" w:cs="Times New Roman" w:eastAsia="Times New Roman" w:hAnsi="Times New Roman"/>
          <w:sz w:val="18"/>
          <w:szCs w:val="18"/>
          <w:color w:val="auto"/>
        </w:rPr>
        <w:t xml:space="preserve"> or increase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 such counsel, accountants or experts.</w:t>
      </w:r>
    </w:p>
    <w:p>
      <w:pPr>
        <w:spacing w:after="0" w:line="86"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apply to their respective activities in connection with the syndication of the Facility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987"/>
        <w:spacing w:after="0" w:line="255" w:lineRule="auto"/>
        <w:tabs>
          <w:tab w:leader="none" w:pos="123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the Issuing Lender and the Borrower. Upon receipt of any such notice of resignation, the Required Lenders shall have the right, in consultation with the Borrower and, so long as no Event of Default has occurred and is continuing, with its consent, which may not be unreasonably delayed or withheld, to appoint a successor, which shall be a bank with an office in New York, New York, or an Affiliate of any such bank with an office in New York, New York.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39" w:name="page140"/>
    <w:bookmarkEnd w:id="139"/>
    <w:p>
      <w:pPr>
        <w:ind w:left="4" w:right="5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behalf of the Lenders and the Issuing Lender and without regard to the aforementioned consent right of the Borrower, appoint a successor Administrative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72" w:lineRule="exact"/>
        <w:rPr>
          <w:sz w:val="20"/>
          <w:szCs w:val="20"/>
          <w:color w:val="auto"/>
        </w:rPr>
      </w:pPr>
    </w:p>
    <w:p>
      <w:pPr>
        <w:ind w:left="4" w:firstLine="987"/>
        <w:spacing w:after="0" w:line="258" w:lineRule="auto"/>
        <w:tabs>
          <w:tab w:leader="none" w:pos="125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serving as the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75"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2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Issuing Lender under any of the Loan Documents, the retiring or removed Administrative Agent shall continue to hold such collateral security until such time as a successor Administrative Agent is appointed) and</w:t>
      </w:r>
    </w:p>
    <w:p>
      <w:pPr>
        <w:spacing w:after="0" w:line="2" w:lineRule="exact"/>
        <w:rPr>
          <w:rFonts w:ascii="Times New Roman" w:cs="Times New Roman" w:eastAsia="Times New Roman" w:hAnsi="Times New Roman"/>
          <w:sz w:val="18"/>
          <w:szCs w:val="18"/>
          <w:color w:val="auto"/>
        </w:rPr>
      </w:pPr>
    </w:p>
    <w:p>
      <w:pPr>
        <w:ind w:left="4" w:right="80" w:hanging="4"/>
        <w:spacing w:after="0" w:line="251" w:lineRule="auto"/>
        <w:tabs>
          <w:tab w:leader="none" w:pos="26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indemnity payments owed to the retiring or removed Administrative Agent, all payments, communications and determinations provided to be made by, to or through the Administrative Agent shall instead be made by or to each Lender and the Issuing Lender directly, until such time, if any, as the Required Lenders appoint a successor Administrative Agent as provided for above. Upon the acceptance of a successor’s appointment as the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84"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and the Issuing Lender acknowledges that it has, independently and without reliance upon the Administrative Agent, any Lead Arranger or any other Lender or any of their Related Parties and based on such documents and information as it has deemed appropriate, made its own credit analysis and decision to enter into this Agreement. Each Lender and the Issuing Lender also acknowledges that it will, independently and without reliance upon the Administrative Agent, any Lead Arranger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or hold commercial loans, as may be applicable to such Lender, and either it, or the Person exercising discretion in making its decision to make, acquire or hold such commercial loans, is experienced in making, acquiring or holding such commercial loans.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4"/>
          </w:cols>
          <w:pgMar w:left="436" w:top="270" w:right="459" w:bottom="1440" w:gutter="0" w:footer="0" w:header="0"/>
        </w:sectPr>
      </w:pPr>
    </w:p>
    <w:bookmarkStart w:id="140" w:name="page141"/>
    <w:bookmarkEnd w:id="140"/>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none of the Lead Arranger or any agent listed on the cover page hereof shall have any powers, duties or responsibilities under this Agreement or any of the other Loan Documents, except in its capacity, as applicable, as the Administrative Agent, a Lender or the Issuing Lender hereunder.</w:t>
      </w:r>
    </w:p>
    <w:p>
      <w:pPr>
        <w:spacing w:after="0" w:line="68"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the Administrative Agent (irrespective of whether the principal of any Loan or reimbursement for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75" w:lineRule="exact"/>
        <w:rPr>
          <w:sz w:val="20"/>
          <w:szCs w:val="20"/>
          <w:color w:val="auto"/>
        </w:rPr>
      </w:pPr>
    </w:p>
    <w:p>
      <w:pPr>
        <w:ind w:right="100" w:firstLine="987"/>
        <w:spacing w:after="0" w:line="258" w:lineRule="auto"/>
        <w:tabs>
          <w:tab w:leader="none" w:pos="123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that are owing and unpaid and to file such other documents as may be necessary or advisable in order to have the claims of the Lenders, the Issuing Lender and the Administrative Agent (including any claim for the reasonable compensation, expenses, disbursements and advances of the Lenders, the Issuing Lender and the Administrative Agent and their respective agents and counsel and all other amounts due the Lenders, the Issuing Lender and the Administrative Agent under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allowed in such judicial proceeding; and</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the Issuing Lender to make such payments to the Administrative Agent and, in the event that the Administrative Agent shall consent to the making of such payments directly to the Lenders and the Issuing Lender,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Collateral and Guarantee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Parties irrevocably authorize the Administrative Agent, at its option and in its discretion,</w:t>
      </w:r>
    </w:p>
    <w:p>
      <w:pPr>
        <w:spacing w:after="0" w:line="117" w:lineRule="exact"/>
        <w:rPr>
          <w:rFonts w:ascii="Times New Roman" w:cs="Times New Roman" w:eastAsia="Times New Roman" w:hAnsi="Times New Roman"/>
          <w:sz w:val="18"/>
          <w:szCs w:val="18"/>
          <w:color w:val="auto"/>
        </w:rPr>
      </w:pPr>
    </w:p>
    <w:p>
      <w:pPr>
        <w:ind w:left="980" w:firstLine="408"/>
        <w:spacing w:after="0" w:line="256" w:lineRule="auto"/>
        <w:tabs>
          <w:tab w:leader="none" w:pos="159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Lien on any property granted to or held by the Administrative Agent under any Loan Document (A) below, at the Maturity Date, (B) that is sold or otherwise Disposed of or to be sold or otherwise Disposed of as part of or in connection with any sale or other Disposition permitted under the Loan Documents (including all of the Collateral of a Guarantor which is released from its obligations under the Loan Documents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any sale or Disposition of all or substantially all of the Collateral or all or substantially all of the value of the Guarantee Obligation under the Guarantee and Collateral Agreement shall be subject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(C) subject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if approved, authorized or ratified in writing by the Required Lenders;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980"/>
          </w:cols>
          <w:pgMar w:left="440" w:top="270" w:right="479" w:bottom="1440" w:gutter="0" w:footer="0" w:header="0"/>
        </w:sectPr>
      </w:pPr>
    </w:p>
    <w:bookmarkStart w:id="141" w:name="page142"/>
    <w:bookmarkEnd w:id="141"/>
    <w:p>
      <w:pPr>
        <w:ind w:left="980" w:right="120" w:firstLine="408"/>
        <w:spacing w:after="0" w:line="282" w:lineRule="auto"/>
        <w:tabs>
          <w:tab w:leader="none" w:pos="16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subordinate any Lien on any property granted to or held by the Administrative Agent under any Loan Document the holder of any Lien on such property that is permitted by </w:t>
      </w:r>
      <w:r>
        <w:rPr>
          <w:rFonts w:ascii="Times New Roman" w:cs="Times New Roman" w:eastAsia="Times New Roman" w:hAnsi="Times New Roman"/>
          <w:sz w:val="18"/>
          <w:szCs w:val="18"/>
          <w:u w:val="single" w:color="auto"/>
          <w:color w:val="auto"/>
        </w:rPr>
        <w:t>Section 8.3(g</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61" w:lineRule="auto"/>
        <w:tabs>
          <w:tab w:leader="none" w:pos="169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Guarantor from its obligations under the Loan Documents if such Person ceases to be a Subsidiary as a result of the sale of such Guarantor’s equity interests to a non-Affiliate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business purposes and as permitted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release of all or substantially all of the Collateral or all or substantially all of the value of the Guarantee Obligation under the Guarantee Agreement shall be subject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Loan Documents pursuant to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60" w:firstLine="987"/>
        <w:spacing w:after="0" w:line="261" w:lineRule="auto"/>
        <w:tabs>
          <w:tab w:leader="none" w:pos="124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Cash Management Obligations and Swap Agreement Obligations</w:t>
      </w:r>
      <w:r>
        <w:rPr>
          <w:rFonts w:ascii="Times New Roman" w:cs="Times New Roman" w:eastAsia="Times New Roman" w:hAnsi="Times New Roman"/>
          <w:sz w:val="18"/>
          <w:szCs w:val="18"/>
          <w:color w:val="auto"/>
        </w:rPr>
        <w:t xml:space="preserve">. Except as otherwise expressly set forth herein or in the Guarantee and Collateral Agreement, any other Security Document or any other Loan Document, no Person holding Cash Management Obligations or Swap Agreement Obligations that obtains the benefits of any Guarantee Obligation under the Guaranty and Collateral Agreement or any Collateral by virtue of the provisions hereof or of any Loan Document shall have any right to notice of any action or to consent to, direct or object to any action hereunder or under any other Loan Document or otherwise in respect of the Collateral (including the release or impairment of any Collateral or amendment to any Loan Document (including any Security Document) other than in its capacity as a Lender or the Administrative Agent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Cash Management Obligations or Swap Agreement Obligations except to the extent expressly required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has received a Secured Obligation Designation Notice, together with such supporting documentation as the Administrative Agent may request, from the applicable Person holding such Secured Obligations. The Administrative Agent shall not be required to verify the payment of, or that other satisfactory arrangements have been made with respect to, Cash Management Obligations and Swap Agreement Obligations.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40" w:firstLine="987"/>
        <w:spacing w:after="0" w:line="258" w:lineRule="auto"/>
        <w:tabs>
          <w:tab w:leader="none" w:pos="12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(x) notifies a Lender, the Issuing Lender or a Secured Party, or any Person who has received funds on behalf of a Lender, Issuing Lender or Secured Party (any such Lender, Issuing Lender, Secured Party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w:t>
      </w:r>
      <w:r>
        <w:rPr>
          <w:rFonts w:ascii="Times New Roman" w:cs="Times New Roman" w:eastAsia="Times New Roman" w:hAnsi="Times New Roman"/>
          <w:sz w:val="18"/>
          <w:szCs w:val="18"/>
          <w:u w:val="single" w:color="auto"/>
          <w:color w:val="auto"/>
        </w:rPr>
        <w:t>Section 10.13(b)</w:t>
      </w:r>
      <w:r>
        <w:rPr>
          <w:rFonts w:ascii="Times New Roman" w:cs="Times New Roman" w:eastAsia="Times New Roman" w:hAnsi="Times New Roman"/>
          <w:sz w:val="18"/>
          <w:szCs w:val="18"/>
          <w:color w:val="auto"/>
        </w:rPr>
        <w:t>) that any funds (as set forth in such notice from the Administrative Agent) received by such Payment Recipient from the Administrative Agent or any of its Affiliates were erroneously or mistakenly transmitted to, or otherwise erroneously or mistakenly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142" w:name="page143"/>
    <w:bookmarkEnd w:id="14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received by, such Payment Recipient (whether or not known to such Lender, Issuing Lender,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and held in trust for the benefit of the Administrative Agent, and such Lender, Issuing Lender or Secured Party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 xml:space="preserve"> shall be conclusive, absent manifest error.</w:t>
      </w:r>
    </w:p>
    <w:p>
      <w:pPr>
        <w:spacing w:after="0" w:line="79" w:lineRule="exact"/>
        <w:rPr>
          <w:sz w:val="20"/>
          <w:szCs w:val="20"/>
          <w:color w:val="auto"/>
        </w:rPr>
      </w:pPr>
    </w:p>
    <w:p>
      <w:pPr>
        <w:ind w:right="180" w:firstLine="987"/>
        <w:spacing w:after="0" w:line="255" w:lineRule="auto"/>
        <w:tabs>
          <w:tab w:leader="none" w:pos="124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 each Payment Recipient (and each of their respective successors and assigns)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Payment Recipient otherwise becomes aware was transmitted, or received, in error or by mistake (in whole or in part), in each case:</w:t>
      </w:r>
    </w:p>
    <w:p>
      <w:pPr>
        <w:spacing w:after="0" w:line="80" w:lineRule="exact"/>
        <w:rPr>
          <w:rFonts w:ascii="Times New Roman" w:cs="Times New Roman" w:eastAsia="Times New Roman" w:hAnsi="Times New Roman"/>
          <w:sz w:val="18"/>
          <w:szCs w:val="18"/>
          <w:color w:val="auto"/>
        </w:rPr>
      </w:pPr>
    </w:p>
    <w:p>
      <w:pPr>
        <w:ind w:left="440" w:right="120" w:firstLine="948"/>
        <w:spacing w:after="0" w:line="266" w:lineRule="auto"/>
        <w:tabs>
          <w:tab w:leader="none" w:pos="1607"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acknowledges and agrees that (A)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an error and mistake has been made, in each case, with respect to such payment, prepayment or repayment; and</w:t>
      </w:r>
    </w:p>
    <w:p>
      <w:pPr>
        <w:spacing w:after="0" w:line="67" w:lineRule="exact"/>
        <w:rPr>
          <w:rFonts w:ascii="Times New Roman" w:cs="Times New Roman" w:eastAsia="Times New Roman" w:hAnsi="Times New Roman"/>
          <w:sz w:val="18"/>
          <w:szCs w:val="18"/>
          <w:color w:val="auto"/>
        </w:rPr>
      </w:pPr>
    </w:p>
    <w:p>
      <w:pPr>
        <w:ind w:left="440" w:right="240" w:firstLine="948"/>
        <w:spacing w:after="0" w:line="256" w:lineRule="auto"/>
        <w:tabs>
          <w:tab w:leader="none" w:pos="1657"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Issuing Lender or Secured Party shall (and shall cause any other recipient that receives funds on its respective behalf to) promptly (and, in all events, within one (1) Business Day of its knowledge of the occurrence of any of the circumstances described in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10.13(b)</w:t>
      </w:r>
      <w:r>
        <w:rPr>
          <w:rFonts w:ascii="Times New Roman" w:cs="Times New Roman" w:eastAsia="Times New Roman" w:hAnsi="Times New Roman"/>
          <w:sz w:val="18"/>
          <w:szCs w:val="18"/>
          <w:color w:val="auto"/>
        </w:rPr>
        <w:t xml:space="preserve">. 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10.13(b)</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 xml:space="preserve"> or on whether or not an Erroneous Payment has been made.</w:t>
      </w:r>
    </w:p>
    <w:p>
      <w:pPr>
        <w:spacing w:after="0" w:line="79"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Issuing Lender or Secured Party hereby authorizes the Administrative Agent to set off, net and apply any and all amounts at any time owing to such Lender, Issuing Lender or Secured Party under any Loan Document, or otherwise payable or distributable by the Administrative Agent to such Lender, Issuing Lender or Secured Party under any Loan Document with respect to any payment of principal, interest, fees, or other amounts, against any amount that the Administrative Agent has demanded to be returned under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20"/>
          </w:cols>
          <w:pgMar w:left="440" w:top="270" w:right="439" w:bottom="1440" w:gutter="0" w:footer="0" w:header="0"/>
        </w:sectPr>
      </w:pPr>
    </w:p>
    <w:bookmarkStart w:id="143" w:name="page144"/>
    <w:bookmarkEnd w:id="143"/>
    <w:p>
      <w:pPr>
        <w:ind w:left="4" w:firstLine="419"/>
        <w:spacing w:after="0" w:line="252" w:lineRule="auto"/>
        <w:tabs>
          <w:tab w:leader="none" w:pos="68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In the event that an Erroneous Payment (or portion thereof) is not recovered by the Administrative Agent for any reason, after demand therefor in accordance with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Return Deficiency</w:t>
      </w:r>
      <w:r>
        <w:rPr>
          <w:rFonts w:ascii="Times New Roman" w:cs="Times New Roman" w:eastAsia="Times New Roman" w:hAnsi="Times New Roman"/>
          <w:sz w:val="18"/>
          <w:szCs w:val="18"/>
          <w:color w:val="auto"/>
        </w:rPr>
        <w:t>”), upon the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28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as the assignee Lender shall be deemed to have acquired the Erroneous Payment Deficiency Assignment, (C)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be deemed to have waived any consents required under this Agreement to any such Erroneous Payment Deficiency Assignment, and (E) the Administrative Agent may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85" w:lineRule="exact"/>
        <w:rPr>
          <w:rFonts w:ascii="Times New Roman" w:cs="Times New Roman" w:eastAsia="Times New Roman" w:hAnsi="Times New Roman"/>
          <w:sz w:val="18"/>
          <w:szCs w:val="18"/>
          <w:color w:val="auto"/>
        </w:rPr>
      </w:pPr>
    </w:p>
    <w:p>
      <w:pPr>
        <w:ind w:left="4" w:right="20" w:firstLine="948"/>
        <w:spacing w:after="0" w:line="254" w:lineRule="auto"/>
        <w:tabs>
          <w:tab w:leader="none" w:pos="1220"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564"/>
          </w:cols>
          <w:pgMar w:left="876" w:top="270" w:right="459" w:bottom="1440" w:gutter="0" w:footer="0" w:header="0"/>
        </w:sectPr>
      </w:pPr>
    </w:p>
    <w:bookmarkStart w:id="144" w:name="page145"/>
    <w:bookmarkEnd w:id="144"/>
    <w:p>
      <w:pPr>
        <w:ind w:right="40" w:firstLine="987"/>
        <w:spacing w:after="0" w:line="253" w:lineRule="auto"/>
        <w:tabs>
          <w:tab w:leader="none" w:pos="123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agree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Lender or Secured Party, to the rights and interests of such Lender, Issuing Lender or Secured Party,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(provided that the Loan Parties’ Secured Obligations under the Loan Documents in respect of the Erroneous Payment Subrogation Rights shall not be duplicative of such Secured Obligations in respect of Loans that have been assigned to the Administrative Agent under an Erroneous Payment Deficiency Assignment) and (y) that an Erroneous Payment shall not pay, prepay, repay, discharge or otherwise satisfy any Secured Obligations owed by the Borrower or any 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not be interpreted to increase (or accelerate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for the avoidance of doubt,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79"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1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72" w:lineRule="exact"/>
        <w:rPr>
          <w:sz w:val="20"/>
          <w:szCs w:val="20"/>
          <w:color w:val="auto"/>
        </w:rPr>
      </w:pPr>
    </w:p>
    <w:p>
      <w:pPr>
        <w:ind w:right="760" w:firstLine="987"/>
        <w:spacing w:after="0" w:line="266" w:lineRule="auto"/>
        <w:tabs>
          <w:tab w:leader="none" w:pos="123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the Issuing Lender, the termination of the Commitments and/or the repayment, satisfaction or discharge of all Secured Obligations (or any portion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11. MISCELLANEOUS</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Neither this Agreement, any other Loan Document, nor any terms hereof or thereof may be amended, supplemented or modified except in accordance with the provisions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The Required Lenders and each Loan Party to the relevant Loan Document may, or, with the written consent of the Required Lenders, the Administrative Agent and each Loan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w:t>
      </w:r>
    </w:p>
    <w:p>
      <w:pPr>
        <w:spacing w:after="0" w:line="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 xml:space="preserve">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78" w:lineRule="exact"/>
        <w:rPr>
          <w:sz w:val="20"/>
          <w:szCs w:val="20"/>
          <w:color w:val="auto"/>
        </w:rPr>
      </w:pPr>
    </w:p>
    <w:p>
      <w:pPr>
        <w:ind w:left="980" w:right="40" w:firstLine="408"/>
        <w:spacing w:after="0" w:line="256" w:lineRule="auto"/>
        <w:tabs>
          <w:tab w:leader="none" w:pos="159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Lender directly and adversely affected thereby (but not the consent of the Required Lenders) shall be required for any waiver, amendment or modification that forgives the principal amount or extends the final scheduled date of maturity of any Loan, extends the scheduled date of any amortization payment in respect of any Delayed Draw Term Loan, reduces the stated rate of any interest or forgives or reduces any interest or fee payable hereunder (except in connection with the waiver of applicability of any post-default increase in interest rates, which waiver shall be effective with the consent of the Required Lenders), extends the scheduled date of any payment thereof, or increases the amount or extends the expiration date of any Lender’s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45" w:name="page146"/>
    <w:bookmarkEnd w:id="14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any amendment, modification or waiver of a mandatory prepayment required hereunder, nor any amendment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any related definitions, including Asset Sale or Recovery Event, shall constitute a reduction of the amount of, or an extension of the scheduled date of, any principal installment of any Loan or Note or other amendment, modification or supplement to which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is applicable; and</w:t>
      </w:r>
    </w:p>
    <w:p>
      <w:pPr>
        <w:spacing w:after="0" w:line="72" w:lineRule="exact"/>
        <w:rPr>
          <w:sz w:val="20"/>
          <w:szCs w:val="20"/>
          <w:color w:val="auto"/>
        </w:rPr>
      </w:pPr>
    </w:p>
    <w:p>
      <w:pPr>
        <w:ind w:left="680" w:hanging="272"/>
        <w:spacing w:after="0"/>
        <w:tabs>
          <w:tab w:leader="none" w:pos="6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waiver and no such amendment, supplement or modification shall:</w:t>
      </w:r>
    </w:p>
    <w:p>
      <w:pPr>
        <w:spacing w:after="0" w:line="117" w:lineRule="exact"/>
        <w:rPr>
          <w:rFonts w:ascii="Times New Roman" w:cs="Times New Roman" w:eastAsia="Times New Roman" w:hAnsi="Times New Roman"/>
          <w:sz w:val="18"/>
          <w:szCs w:val="18"/>
          <w:color w:val="auto"/>
        </w:rPr>
      </w:pPr>
    </w:p>
    <w:p>
      <w:pPr>
        <w:ind w:left="1120" w:hanging="289"/>
        <w:spacing w:after="0"/>
        <w:tabs>
          <w:tab w:leader="none" w:pos="11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eliminate or reduce the voting rights of any Lender under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without the written consent of such Lender;</w:t>
      </w:r>
    </w:p>
    <w:p>
      <w:pPr>
        <w:spacing w:after="0" w:line="117" w:lineRule="exact"/>
        <w:rPr>
          <w:rFonts w:ascii="Times New Roman" w:cs="Times New Roman" w:eastAsia="Times New Roman" w:hAnsi="Times New Roman"/>
          <w:sz w:val="18"/>
          <w:szCs w:val="18"/>
          <w:color w:val="auto"/>
        </w:rPr>
      </w:pPr>
    </w:p>
    <w:p>
      <w:pPr>
        <w:ind w:left="440" w:right="120" w:firstLine="391"/>
        <w:spacing w:after="0" w:line="261" w:lineRule="auto"/>
        <w:tabs>
          <w:tab w:leader="none" w:pos="110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percentage specified in the definition of Required Lenders, consent to the assignment or transfer by the Borrower of any of its rights and obligations under this Agreement and the other Loan Documents, release all or substantially all of the Collateral or release Holdings or all or substantially all of the Subsidiary Guarantors from their obligations under the Guarantee and Collateral Agreement, in each case, without the written consent of all Lenders;</w:t>
      </w:r>
    </w:p>
    <w:p>
      <w:pPr>
        <w:spacing w:after="0" w:line="71" w:lineRule="exact"/>
        <w:rPr>
          <w:rFonts w:ascii="Times New Roman" w:cs="Times New Roman" w:eastAsia="Times New Roman" w:hAnsi="Times New Roman"/>
          <w:sz w:val="18"/>
          <w:szCs w:val="18"/>
          <w:color w:val="auto"/>
        </w:rPr>
      </w:pPr>
    </w:p>
    <w:p>
      <w:pPr>
        <w:ind w:left="440" w:right="500" w:firstLine="391"/>
        <w:spacing w:after="0" w:line="282" w:lineRule="auto"/>
        <w:tabs>
          <w:tab w:leader="none" w:pos="110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Majority Facility Lenders with respect to any Facility without the written consent of all Lenders under such Facility;</w:t>
      </w:r>
    </w:p>
    <w:p>
      <w:pPr>
        <w:spacing w:after="0" w:line="53" w:lineRule="exact"/>
        <w:rPr>
          <w:rFonts w:ascii="Times New Roman" w:cs="Times New Roman" w:eastAsia="Times New Roman" w:hAnsi="Times New Roman"/>
          <w:sz w:val="18"/>
          <w:szCs w:val="18"/>
          <w:color w:val="auto"/>
        </w:rPr>
      </w:pPr>
    </w:p>
    <w:p>
      <w:pPr>
        <w:ind w:left="440" w:right="80" w:firstLine="391"/>
        <w:spacing w:after="0" w:line="282" w:lineRule="auto"/>
        <w:tabs>
          <w:tab w:leader="none" w:pos="111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any other provision in any manner which increases the obligations or diminishes the rights of any Agent without the written consent of each Agent adversely affected thereby;</w:t>
      </w:r>
    </w:p>
    <w:p>
      <w:pPr>
        <w:spacing w:after="0" w:line="53" w:lineRule="exact"/>
        <w:rPr>
          <w:rFonts w:ascii="Times New Roman" w:cs="Times New Roman" w:eastAsia="Times New Roman" w:hAnsi="Times New Roman"/>
          <w:sz w:val="18"/>
          <w:szCs w:val="18"/>
          <w:color w:val="auto"/>
        </w:rPr>
      </w:pPr>
    </w:p>
    <w:p>
      <w:pPr>
        <w:ind w:left="440" w:right="260" w:firstLine="391"/>
        <w:spacing w:after="0" w:line="282" w:lineRule="auto"/>
        <w:tabs>
          <w:tab w:leader="none" w:pos="109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any Commitment or Loan is, or is to be, denominated, Letters of Credit are to be issued or payment under the Loan Documents is to be made without the written consent of each Lender directly affected thereby;</w:t>
      </w:r>
    </w:p>
    <w:p>
      <w:pPr>
        <w:spacing w:after="0" w:line="53" w:lineRule="exact"/>
        <w:rPr>
          <w:rFonts w:ascii="Times New Roman" w:cs="Times New Roman" w:eastAsia="Times New Roman" w:hAnsi="Times New Roman"/>
          <w:sz w:val="18"/>
          <w:szCs w:val="18"/>
          <w:color w:val="auto"/>
        </w:rPr>
      </w:pPr>
    </w:p>
    <w:p>
      <w:pPr>
        <w:ind w:left="440" w:right="60" w:firstLine="391"/>
        <w:spacing w:after="0" w:line="282" w:lineRule="auto"/>
        <w:tabs>
          <w:tab w:leader="none" w:pos="108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Sections 3.7</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3.15</w:t>
      </w:r>
      <w:r>
        <w:rPr>
          <w:rFonts w:ascii="Times New Roman" w:cs="Times New Roman" w:eastAsia="Times New Roman" w:hAnsi="Times New Roman"/>
          <w:sz w:val="18"/>
          <w:szCs w:val="18"/>
          <w:color w:val="auto"/>
        </w:rPr>
        <w:t xml:space="preserve"> or any other provision hereof in any manner which increases the obligations or diminishes the rights of the Issuing Lender without the written consent of each Issuing Lender;</w:t>
      </w:r>
    </w:p>
    <w:p>
      <w:pPr>
        <w:spacing w:after="0" w:line="51" w:lineRule="exact"/>
        <w:rPr>
          <w:rFonts w:ascii="Times New Roman" w:cs="Times New Roman" w:eastAsia="Times New Roman" w:hAnsi="Times New Roman"/>
          <w:sz w:val="18"/>
          <w:szCs w:val="18"/>
          <w:color w:val="auto"/>
        </w:rPr>
      </w:pPr>
    </w:p>
    <w:p>
      <w:pPr>
        <w:ind w:left="440" w:right="280" w:firstLine="391"/>
        <w:spacing w:after="0" w:line="315" w:lineRule="auto"/>
        <w:tabs>
          <w:tab w:leader="none" w:pos="1118"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change the order of application set forth in Section 6.5 of the Guarantee and Collateral Agreement or affect the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sharing or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treatment of reductions or terminations of the Revolving Commitment without the consent of all Lenders;</w:t>
      </w:r>
    </w:p>
    <w:p>
      <w:pPr>
        <w:spacing w:after="0" w:line="28" w:lineRule="exact"/>
        <w:rPr>
          <w:rFonts w:ascii="Times New Roman" w:cs="Times New Roman" w:eastAsia="Times New Roman" w:hAnsi="Times New Roman"/>
          <w:sz w:val="17"/>
          <w:szCs w:val="17"/>
          <w:color w:val="auto"/>
        </w:rPr>
      </w:pPr>
    </w:p>
    <w:p>
      <w:pPr>
        <w:ind w:left="1120" w:hanging="289"/>
        <w:spacing w:after="0"/>
        <w:tabs>
          <w:tab w:leader="none" w:pos="11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4.8(c)</w:t>
      </w:r>
      <w:r>
        <w:rPr>
          <w:rFonts w:ascii="Times New Roman" w:cs="Times New Roman" w:eastAsia="Times New Roman" w:hAnsi="Times New Roman"/>
          <w:sz w:val="18"/>
          <w:szCs w:val="18"/>
          <w:color w:val="auto"/>
        </w:rPr>
        <w:t xml:space="preserve"> in any manner without the consent of all Lenders;</w:t>
      </w:r>
    </w:p>
    <w:p>
      <w:pPr>
        <w:spacing w:after="0" w:line="117" w:lineRule="exact"/>
        <w:rPr>
          <w:rFonts w:ascii="Times New Roman" w:cs="Times New Roman" w:eastAsia="Times New Roman" w:hAnsi="Times New Roman"/>
          <w:sz w:val="18"/>
          <w:szCs w:val="18"/>
          <w:color w:val="auto"/>
        </w:rPr>
      </w:pPr>
    </w:p>
    <w:p>
      <w:pPr>
        <w:ind w:left="440" w:right="40" w:firstLine="391"/>
        <w:spacing w:after="0" w:line="282" w:lineRule="auto"/>
        <w:tabs>
          <w:tab w:leader="none" w:pos="104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of the Guarantors or all or substantially all of the Collateral without the written consent of all Lenders, except as otherwise may be provided in this Agreement or the other Loan Documents; and</w:t>
      </w:r>
    </w:p>
    <w:p>
      <w:pPr>
        <w:spacing w:after="0" w:line="53" w:lineRule="exact"/>
        <w:rPr>
          <w:rFonts w:ascii="Times New Roman" w:cs="Times New Roman" w:eastAsia="Times New Roman" w:hAnsi="Times New Roman"/>
          <w:sz w:val="18"/>
          <w:szCs w:val="18"/>
          <w:color w:val="auto"/>
        </w:rPr>
      </w:pPr>
    </w:p>
    <w:p>
      <w:pPr>
        <w:ind w:left="1060" w:hanging="229"/>
        <w:spacing w:after="0"/>
        <w:tabs>
          <w:tab w:leader="none" w:pos="106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contractually subordinate any of the Liens or the Obligations without the consent of all Lenders.</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020"/>
          </w:cols>
          <w:pgMar w:left="1420" w:top="270" w:right="459" w:bottom="1440" w:gutter="0" w:footer="0" w:header="0"/>
        </w:sectPr>
      </w:pPr>
    </w:p>
    <w:bookmarkStart w:id="146" w:name="page147"/>
    <w:bookmarkEnd w:id="146"/>
    <w:p>
      <w:pPr>
        <w:jc w:val="both"/>
        <w:ind w:left="980" w:right="100" w:firstLine="408"/>
        <w:spacing w:after="0" w:line="266" w:lineRule="auto"/>
        <w:tabs>
          <w:tab w:leader="none" w:pos="169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such waiver, amendment, supplement or modification shall, without the written consent of the Required Revolving Lenders, amend, modify or waive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if the effect of such amendment, modification or waiver is to require the Revolving Lenders to make Revolving Loans when such Revolving Lenders would not otherwise be required to do so.</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In the case of any waiver, the Loan Parties, the Lenders and the Agents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notwithstanding the foregoing, this Agreement may be amended with the written consent of the Administrative Agent, the Borrower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Lenders providing the relevant Replacement Term Loans (as defined below) to permit the refinancing of all outstanding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with a replacement term loan tranche hereunder (“</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 of such Replacement Term Loans shall not exceed the aggregate principal amount of such Refinanced Term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interest,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expenses related thereto, (b) the Applicable Margin for such Replacement Term Loans shall not be higher than the Applicable Margin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Refinanced Term Loans, (c) the weighted average life to maturity of such Replacement Term Loans shall not be shorter than the weighted average life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of such Refinanced Term Loans at the time of such refinancing (except to the extent of nominal amortization for periods where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been eliminated as a result of prepayment of the applicable Term Loans) and (d) all other terms applicable to such Replacement Term Loans shall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identical to, or less favorable to the Lenders providing such Replacement Term Loans than, those applicable to such Refinanced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except to the extent necessary to provide for covenants and other terms applicable to any period after the latest final maturity of the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effect immediately prior to such refinancing.</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If, in connection with any proposed amendment, modification, waiver or termination requiring the consent of all (or all affected) Lenders (including all Lenders under a single Facility), the consent of the Required Lenders (or Majority Facility Lenders, as the case may be) is obtained, but the consent of other Lenders whose consent is required is not obtained (any such Lender whose consent is not obtained 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so long as the Administrative Agent is not a Non-Consenting Lender, the Administrative Agent or a Person reasonably acceptable to the Administrative Agent shall have the right but not the obligation to purchase at par from such Non-Consenting Lenders, and such Non-Consenting Lenders agree that they shall, upon the Administrative Agent’s request, sell and assign to the Administrative Agent or such Person, all of the Term Loans and Revolving Commitments of such Non-Consenting Lenders for an amount equal to the principal balance of all such Term Loans and/or outstanding Revolving Loans held by such Non-Consenting Lenders and all accrued interest and fees with respect thereto through the date of sale, such purchase and sale to be consummated pursuant to an executed Assignment and Assumption. In addition to the foregoing, the Borrower may replace any Non-Consenting Lender pursuant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this Agreement and the other Loan Documents may be amended (or amended and restated), modified or supplemented with the written consent of the Administrative Agent and the Borrower (a) to cure any ambiguity, omission, defect or inconsistency, so long as such amendment, modification or supplement does not adversely affect the rights of any Lender or Issuing Lender, (b) to add one or more additional credit facilities with respect to Incremental Loans to this Agreement and to permit the extensions of credit from time to time outstanding thereunder and the accrued interest and fees in respect thereof to share ratably in the benefits of this Agreement and the other Loan Documents with the Term Loans or Revolving Loans, as applicable, and the accrued interest and fees in respect thereof and (c) to include appropriately the Lenders holding such credit facilities in any determination of the Required Lenders and Majority Facility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conditions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are satisfied.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80"/>
          </w:cols>
          <w:pgMar w:left="440" w:top="270" w:right="479" w:bottom="1440" w:gutter="0" w:footer="0" w:header="0"/>
        </w:sectPr>
      </w:pPr>
    </w:p>
    <w:bookmarkStart w:id="147" w:name="page148"/>
    <w:bookmarkEnd w:id="14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Anything herein to the contrary notwithstanding, during such period as a Lender is a Defaulting Lender, to the fullest extent permitted by applicable law, such Lender will not be entitled to vote in respect of amendments and waivers hereunder and the Commitment and the outstanding Loans or other extensions of credit of such Lender hereunder will not be taken into account in determining whether the Required Lenders or all of the Lenders, as required, have approved any such amendment or waiver (and the definitions of “Required Lenders” and “Majority Facility Lenders” will automatically be deemed modified accordingly for the duration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limitations set forth in the first paragraph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87"/>
        <w:spacing w:after="0" w:line="266" w:lineRule="auto"/>
        <w:tabs>
          <w:tab w:leader="none" w:pos="123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and other communications provided for hereunder shall be either (i) in writing (including telecopy or e-mail communication) and mailed, telecopied or delivered or (ii) as and to the extent set forth in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and in the proviso to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in an electronic medium and as delivered as set forth in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Borrower: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Lantheus Medical Imaging,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331 Treble Cove</w:t>
      </w:r>
      <w:r>
        <w:rPr>
          <w:rFonts w:ascii="Times New Roman" w:cs="Times New Roman" w:eastAsia="Times New Roman" w:hAnsi="Times New Roman"/>
          <w:sz w:val="18"/>
          <w:szCs w:val="18"/>
          <w:u w:val="single" w:color="auto"/>
          <w:color w:val="0000FF"/>
        </w:rPr>
        <w:t>201 Burlington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Road</w:t>
      </w:r>
      <w:r>
        <w:rPr>
          <w:rFonts w:ascii="Times New Roman" w:cs="Times New Roman" w:eastAsia="Times New Roman" w:hAnsi="Times New Roman"/>
          <w:sz w:val="18"/>
          <w:szCs w:val="18"/>
          <w:u w:val="single" w:color="auto"/>
          <w:color w:val="0000FF"/>
        </w:rPr>
        <w:t>, South Building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North Billerica</w:t>
      </w:r>
      <w:r>
        <w:rPr>
          <w:rFonts w:ascii="Times New Roman" w:cs="Times New Roman" w:eastAsia="Times New Roman" w:hAnsi="Times New Roman"/>
          <w:sz w:val="18"/>
          <w:szCs w:val="18"/>
          <w:u w:val="single" w:color="auto"/>
          <w:color w:val="0000FF"/>
        </w:rPr>
        <w:t>Bedford</w:t>
      </w:r>
      <w:r>
        <w:rPr>
          <w:rFonts w:ascii="Times New Roman" w:cs="Times New Roman" w:eastAsia="Times New Roman" w:hAnsi="Times New Roman"/>
          <w:sz w:val="18"/>
          <w:szCs w:val="18"/>
          <w:color w:val="000000"/>
        </w:rPr>
        <w:t>, MA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01862</w:t>
      </w:r>
      <w:r>
        <w:rPr>
          <w:rFonts w:ascii="Times New Roman" w:cs="Times New Roman" w:eastAsia="Times New Roman" w:hAnsi="Times New Roman"/>
          <w:sz w:val="18"/>
          <w:szCs w:val="18"/>
          <w:u w:val="single" w:color="auto"/>
          <w:color w:val="0000FF"/>
        </w:rPr>
        <w:t>01730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-121920</wp:posOffset>
            </wp:positionV>
            <wp:extent cx="1714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Attention: Robert Marshall,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-121920</wp:posOffset>
            </wp:positionV>
            <wp:extent cx="3771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-121920</wp:posOffset>
            </wp:positionV>
            <wp:extent cx="2914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robert.marshall@lantheus.com</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Telephone: 978-671-8734</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Lantheus Medical Imaging,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331 Treble Cove</w:t>
      </w:r>
      <w:r>
        <w:rPr>
          <w:rFonts w:ascii="Times New Roman" w:cs="Times New Roman" w:eastAsia="Times New Roman" w:hAnsi="Times New Roman"/>
          <w:sz w:val="18"/>
          <w:szCs w:val="18"/>
          <w:u w:val="single" w:color="auto"/>
          <w:color w:val="0000FF"/>
        </w:rPr>
        <w:t>201 Burlington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Road</w:t>
      </w:r>
      <w:r>
        <w:rPr>
          <w:rFonts w:ascii="Times New Roman" w:cs="Times New Roman" w:eastAsia="Times New Roman" w:hAnsi="Times New Roman"/>
          <w:sz w:val="18"/>
          <w:szCs w:val="18"/>
          <w:u w:val="single" w:color="auto"/>
          <w:color w:val="0000FF"/>
        </w:rPr>
        <w:t>, South Building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North Billerica</w:t>
      </w:r>
      <w:r>
        <w:rPr>
          <w:rFonts w:ascii="Times New Roman" w:cs="Times New Roman" w:eastAsia="Times New Roman" w:hAnsi="Times New Roman"/>
          <w:sz w:val="18"/>
          <w:szCs w:val="18"/>
          <w:u w:val="single" w:color="auto"/>
          <w:color w:val="0000FF"/>
        </w:rPr>
        <w:t>Bedford</w:t>
      </w:r>
      <w:r>
        <w:rPr>
          <w:rFonts w:ascii="Times New Roman" w:cs="Times New Roman" w:eastAsia="Times New Roman" w:hAnsi="Times New Roman"/>
          <w:sz w:val="18"/>
          <w:szCs w:val="18"/>
          <w:color w:val="000000"/>
        </w:rPr>
        <w:t>, MA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01862</w:t>
      </w:r>
      <w:r>
        <w:rPr>
          <w:rFonts w:ascii="Times New Roman" w:cs="Times New Roman" w:eastAsia="Times New Roman" w:hAnsi="Times New Roman"/>
          <w:sz w:val="18"/>
          <w:szCs w:val="18"/>
          <w:u w:val="single" w:color="auto"/>
          <w:color w:val="0000FF"/>
        </w:rPr>
        <w:t>01730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-121920</wp:posOffset>
            </wp:positionV>
            <wp:extent cx="1714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Attention: Daniel Niedzwiecki, SVP,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-121920</wp:posOffset>
            </wp:positionV>
            <wp:extent cx="3771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-121920</wp:posOffset>
            </wp:positionV>
            <wp:extent cx="2914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Email: daniel.niedzwiecki@lantheus.com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Telephone: 978-671-8648</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Foley Hoag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Seaport West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155 Seaport Boulevard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Thomas Draper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tdraper@foleyhoag.com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Telephone: 617-832-1148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48" w:name="page149"/>
    <w:bookmarkEnd w:id="1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Administrative Agent or Collateral Agent: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Citizens Bank, N.A.</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Julie Vongphachanh; CML Agency Services Specialist</w:t>
      </w:r>
      <w:r>
        <w:rPr>
          <w:rFonts w:ascii="Times New Roman" w:cs="Times New Roman" w:eastAsia="Times New Roman" w:hAnsi="Times New Roman"/>
          <w:sz w:val="18"/>
          <w:szCs w:val="18"/>
          <w:u w:val="single" w:color="auto"/>
          <w:color w:val="0000FF"/>
        </w:rPr>
        <w:t>Vanessa M. Kamashara, CLO Agency Servicing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 State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-121920</wp:posOffset>
            </wp:positionV>
            <wp:extent cx="22028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julie.vongphachanh@citizensbank.com;</w:t>
      </w:r>
      <w:r>
        <w:rPr>
          <w:rFonts w:ascii="Times New Roman" w:cs="Times New Roman" w:eastAsia="Times New Roman" w:hAnsi="Times New Roman"/>
          <w:sz w:val="18"/>
          <w:szCs w:val="18"/>
          <w:color w:val="auto"/>
        </w:rPr>
        <w:t xml:space="preserve"> cmlagencyservicing@citizensbank.com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Fax: 855-215-0786</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King &amp; Spalding</w:t>
      </w:r>
      <w:r>
        <w:rPr>
          <w:rFonts w:ascii="Times New Roman" w:cs="Times New Roman" w:eastAsia="Times New Roman" w:hAnsi="Times New Roman"/>
          <w:sz w:val="18"/>
          <w:szCs w:val="18"/>
          <w:u w:val="single" w:color="auto"/>
          <w:color w:val="0000FF"/>
        </w:rPr>
        <w:t>Haynes and Boone,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300</w:t>
      </w:r>
      <w:r>
        <w:rPr>
          <w:rFonts w:ascii="Times New Roman" w:cs="Times New Roman" w:eastAsia="Times New Roman" w:hAnsi="Times New Roman"/>
          <w:sz w:val="18"/>
          <w:szCs w:val="18"/>
          <w:u w:val="single" w:color="auto"/>
          <w:color w:val="0000FF"/>
        </w:rPr>
        <w:t>650</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South Tryon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-121920</wp:posOffset>
            </wp:positionV>
            <wp:extent cx="8915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 xml:space="preserve">Suite </w:t>
      </w:r>
      <w:r>
        <w:rPr>
          <w:rFonts w:ascii="Times New Roman" w:cs="Times New Roman" w:eastAsia="Times New Roman" w:hAnsi="Times New Roman"/>
          <w:sz w:val="18"/>
          <w:szCs w:val="18"/>
          <w:color w:val="FF0000"/>
          <w:strike w:val="1"/>
        </w:rPr>
        <w:t>1700</w:t>
      </w:r>
      <w:r>
        <w:rPr>
          <w:rFonts w:ascii="Times New Roman" w:cs="Times New Roman" w:eastAsia="Times New Roman" w:hAnsi="Times New Roman"/>
          <w:sz w:val="18"/>
          <w:szCs w:val="18"/>
          <w:u w:val="single" w:color="auto"/>
          <w:color w:val="0000FF"/>
        </w:rPr>
        <w:t>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-121920</wp:posOffset>
            </wp:positionV>
            <wp:extent cx="1714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-121920</wp:posOffset>
            </wp:positionV>
            <wp:extent cx="1714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Attention: Aleksandra Kopec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akopec@kslaw</w:t>
      </w:r>
      <w:r>
        <w:rPr>
          <w:rFonts w:ascii="Times New Roman" w:cs="Times New Roman" w:eastAsia="Times New Roman" w:hAnsi="Times New Roman"/>
          <w:sz w:val="18"/>
          <w:szCs w:val="18"/>
          <w:u w:val="single" w:color="auto"/>
          <w:color w:val="0000FF"/>
        </w:rPr>
        <w:t>aleks.kopec@haynesboone</w:t>
      </w:r>
      <w:r>
        <w:rPr>
          <w:rFonts w:ascii="Times New Roman" w:cs="Times New Roman" w:eastAsia="Times New Roman" w:hAnsi="Times New Roman"/>
          <w:sz w:val="18"/>
          <w:szCs w:val="18"/>
          <w:color w:val="auto"/>
        </w:rPr>
        <w:t>.com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Telephone: </w:t>
      </w:r>
      <w:r>
        <w:rPr>
          <w:rFonts w:ascii="Times New Roman" w:cs="Times New Roman" w:eastAsia="Times New Roman" w:hAnsi="Times New Roman"/>
          <w:sz w:val="18"/>
          <w:szCs w:val="18"/>
          <w:color w:val="FF0000"/>
          <w:strike w:val="1"/>
        </w:rPr>
        <w:t>704-503-2587</w:t>
      </w:r>
      <w:r>
        <w:rPr>
          <w:rFonts w:ascii="Times New Roman" w:cs="Times New Roman" w:eastAsia="Times New Roman" w:hAnsi="Times New Roman"/>
          <w:sz w:val="18"/>
          <w:szCs w:val="18"/>
          <w:u w:val="single" w:color="auto"/>
          <w:color w:val="0000FF"/>
        </w:rPr>
        <w:t>980.771.8212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-121920</wp:posOffset>
            </wp:positionV>
            <wp:extent cx="12344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14605</wp:posOffset>
            </wp:positionV>
            <wp:extent cx="6343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or, as to any party, at such other address as shall be designated by such party in a written notice to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materials and information described in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shall be delivered to the Administrative Agent in accordance with the provisions thereof or as otherwise specified to the Borrower by the Administrative Agent. All such notices and other communications shall, when mailed, be effective four days after having been mailed by regular mail, one (1) Business Day after having been mailed by overnight courier, and when telecopied or E-mailed, be effective when properly transmitted, except that notices and communications to any Agent pursuant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shall not be effective until received by such Agent. Delivery by telecopier of an executed counterpart of a signature page to any amendment or waiver of any provision of this Agreement or the Notes or of any Exhibit hereto to be executed and delivered hereunder shall be effective as delivery of an original executed counterpart thereof.</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of transmission to the intended recipient (such as by the “delivery receipt requested” function, return e-mail, confirmation of system-generated posting notices by a Platform or other written acknowledgement) and (ii) notices or communications posted to a Platform or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such notice or other communication is not sent during the normal business hours of the recipient, such notice or communication shall be deemed to have been sent at the opening of business on the next Business Day for the recipient. Notwithstanding anything to the contrary herein, borrowing requests and other notices to Administrative Agent, a Swingline Lender or an Issuing Lender sent by email or posted to a Platform or an internet or intranet website shall only be effective against such party if receipt of such transmission is affirmatively acknowledged by such party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149" w:name="page150"/>
    <w:bookmarkEnd w:id="149"/>
    <w:p>
      <w:pPr>
        <w:ind w:left="1180" w:hanging="253"/>
        <w:spacing w:after="0"/>
        <w:tabs>
          <w:tab w:leader="none" w:pos="118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Borrower and Holdings:</w:t>
      </w:r>
    </w:p>
    <w:p>
      <w:pPr>
        <w:spacing w:after="0" w:line="117" w:lineRule="exact"/>
        <w:rPr>
          <w:rFonts w:ascii="Times New Roman" w:cs="Times New Roman" w:eastAsia="Times New Roman" w:hAnsi="Times New Roman"/>
          <w:sz w:val="18"/>
          <w:szCs w:val="18"/>
          <w:color w:val="auto"/>
        </w:rPr>
      </w:pPr>
    </w:p>
    <w:p>
      <w:pPr>
        <w:ind w:left="380" w:firstLine="948"/>
        <w:spacing w:after="0" w:line="281" w:lineRule="auto"/>
        <w:tabs>
          <w:tab w:leader="none" w:pos="1547" w:val="left"/>
        </w:tabs>
        <w:numPr>
          <w:ilvl w:val="2"/>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that the Administrative Agent may, but shall not be obligated to, make the Communications available to the L/C Issuer and the other Lenders by posting the Communications on the Platform and that certain of the Lenders (each, a “</w:t>
      </w:r>
      <w:r>
        <w:rPr>
          <w:rFonts w:ascii="Times New Roman" w:cs="Times New Roman" w:eastAsia="Times New Roman" w:hAnsi="Times New Roman"/>
          <w:sz w:val="17"/>
          <w:szCs w:val="17"/>
          <w:u w:val="single" w:color="auto"/>
          <w:color w:val="auto"/>
        </w:rPr>
        <w:t>Public Lender</w:t>
      </w:r>
      <w:r>
        <w:rPr>
          <w:rFonts w:ascii="Times New Roman" w:cs="Times New Roman" w:eastAsia="Times New Roman" w:hAnsi="Times New Roman"/>
          <w:sz w:val="17"/>
          <w:szCs w:val="17"/>
          <w:color w:val="auto"/>
        </w:rPr>
        <w:t>”) may have personnel who do not wish to receive material non-public information with respect to the Loan Parties or their Affiliates, or the respective securities of any of the foregoing, and who may be engaged in investment and other market-related activities with respect to such Persons’ securities; and</w:t>
      </w:r>
    </w:p>
    <w:p>
      <w:pPr>
        <w:spacing w:after="0" w:line="56" w:lineRule="exact"/>
        <w:rPr>
          <w:rFonts w:ascii="Times New Roman" w:cs="Times New Roman" w:eastAsia="Times New Roman" w:hAnsi="Times New Roman"/>
          <w:sz w:val="17"/>
          <w:szCs w:val="17"/>
          <w:color w:val="auto"/>
        </w:rPr>
      </w:pPr>
    </w:p>
    <w:p>
      <w:pPr>
        <w:ind w:left="380" w:right="20" w:firstLine="948"/>
        <w:spacing w:after="0" w:line="270" w:lineRule="auto"/>
        <w:tabs>
          <w:tab w:leader="none" w:pos="1597" w:val="left"/>
        </w:tabs>
        <w:numPr>
          <w:ilvl w:val="2"/>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hereby agrees that so long as any Loan Party is the issuer of any outstanding debt or equity securities that are registered or issued pursuant to a private offering or is actively contemplating issuing any such securities it will use commercially reasonable efforts to identify that portion of the Communications that may be distributed to the Public Lenders and that: (A) all such (i) shall be clearly and conspicuously marked “PUBLIC” which, at a minimum, means that the word “PUBLIC” shall appear prominently on the first page thereof; (B) by marking</w:t>
      </w:r>
    </w:p>
    <w:p>
      <w:pPr>
        <w:spacing w:after="0" w:line="2" w:lineRule="exact"/>
        <w:rPr>
          <w:rFonts w:ascii="Times New Roman" w:cs="Times New Roman" w:eastAsia="Times New Roman" w:hAnsi="Times New Roman"/>
          <w:sz w:val="17"/>
          <w:szCs w:val="17"/>
          <w:color w:val="auto"/>
        </w:rPr>
      </w:pPr>
    </w:p>
    <w:p>
      <w:pPr>
        <w:ind w:left="380" w:right="100" w:hanging="4"/>
        <w:spacing w:after="0" w:line="252" w:lineRule="auto"/>
        <w:tabs>
          <w:tab w:leader="none" w:pos="64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the Borrower shall be deemed to have authorized the Administrative Agent, Lead Arranger and the Lenders to treat such Communications as not containing any material non-public information (although it may be sensitive and proprietary) with respect to any Loan Party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Communications constitute Information, they shall be treated as set forth in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(C) all Communications marked “PUBLIC” are permitted to be made available through a portion of the Platform designated “Public Side Information”; and (D) the Administrative Agent and the Lead Arranger shall be entitled to treat any Communications that are not marked “PUBLIC” as being suitable only for posting on a portion of the Platform not designated “Public Side Information”.</w:t>
      </w:r>
    </w:p>
    <w:p>
      <w:pPr>
        <w:spacing w:after="0" w:line="80" w:lineRule="exact"/>
        <w:rPr>
          <w:rFonts w:ascii="Times New Roman" w:cs="Times New Roman" w:eastAsia="Times New Roman" w:hAnsi="Times New Roman"/>
          <w:sz w:val="18"/>
          <w:szCs w:val="18"/>
          <w:color w:val="auto"/>
        </w:rPr>
      </w:pPr>
    </w:p>
    <w:p>
      <w:pPr>
        <w:ind w:left="-60" w:firstLine="987"/>
        <w:spacing w:after="0" w:line="252" w:lineRule="auto"/>
        <w:tabs>
          <w:tab w:leader="none" w:pos="117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“AS IS” AND “AS AVAILABLE.” THE ADMINISTRATIVE AGENT PARTIES (AS DEFINED BELOW) DO NOT WARRANT THE ACCURACY OR COMPLETENESS OF THE COMMUNICATIONS, OR THE ADEQUACY OF THE PLATFORM AND EXPRESSLY DISCLAIM LIABILITY FOR ERRORS OR OMISSIONS IN THE COMMUNICATIONS, EXCEPT TO THE EXTENT THE LIABILITY OF SUCH PERSON IS FOUND IN A FINAL, NON-APPEALABLE JUDGMENT BY A COURT OF COMPETENT JURISDICTION TO HAVE RESULTED FROM SUCH PERSON’S GROSS NEGLIGENCE OR WILLFUL MISCONDUCT. NO WARRANTY OF ANY KIND, EXPRESS, IMPLIED OR STATUTORY, INCLUDING, WITHOUT LIMITATION, ANY WARRANTY OF MERCHANTABILITY, FITNESS FOR A PARTICULAR PURPOSE, NON-INFRINGEMENT OF THIRD PARTY RIGHTS OR FREEDOM FROM VIRUSES OR OTHER CODE DEFECTS, IS MADE BY THE ADMINISTRATIVE AGENT PARTIES IN CONNECTION WITH THE COMMUNICATIONS OR THE PLATFORM. IN NO EVENT SHALL THE ADMINISTRATIVE AGENT OR ANY OF ITS AFFILIATES OR ANY OF THEIR RESPECTIVE OFFICERS, DIRECTORS, EMPLOYEES, AGENTS, ADVISORS OR REPRESENTATIVES (COLLECTIVELY,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ANY LIABILITY TO THE BORROWER, ANY LENDER PARTY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THE INTERNET, EXCEPT TO THE EXTENT THE LIABILITY OF SUCH PERSON IS FOUND IN A FINAL, NON-APPEALABLE JUDGMENT BY A COURT OF COMPETENT JURISDICTION TO HAVE RESULTED FROM SUCH PERSON’S GROSS NEGLIGENCE OR WILLFUL MISCONDUCT.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00"/>
          </w:cols>
          <w:pgMar w:left="500" w:top="270" w:right="499" w:bottom="1440" w:gutter="0" w:footer="0" w:header="0"/>
        </w:sectPr>
      </w:pPr>
    </w:p>
    <w:bookmarkStart w:id="150" w:name="page151"/>
    <w:bookmarkEnd w:id="150"/>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agrees that the receipt of the Communications by the Administrative Agent at its e-mail address set forth above shall constitute effective delivery of the Communications to the Administrative Agent for purposes of the Loan Documents. Each Lender agrees that notice to it (as provided in the next sentence) specifying that the Communications have been posted to the Platform shall constitute effective delivery of the Communications to such Lender for purposes of the Loan Documents. Each Lender agrees to notify the Administrative Agent in writing (including by electronic communication) from time to time of such Lender’s e-mail address to which the foregoing notice may be sent by electronic transmission and</w:t>
      </w:r>
    </w:p>
    <w:p>
      <w:pPr>
        <w:spacing w:after="0" w:line="3" w:lineRule="exact"/>
        <w:rPr>
          <w:sz w:val="20"/>
          <w:szCs w:val="20"/>
          <w:color w:val="auto"/>
        </w:rPr>
      </w:pPr>
    </w:p>
    <w:p>
      <w:pPr>
        <w:ind w:left="4" w:right="200" w:hanging="4"/>
        <w:spacing w:after="0" w:line="260" w:lineRule="auto"/>
        <w:tabs>
          <w:tab w:leader="none" w:pos="26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notice may be sent to such e-mail address. Nothing herein shall prejudice the right of the Administrative Agent or any Lender to give any notice or other communication pursuant to any Loan Document in any other manner specified in such Loan Document.</w:t>
      </w:r>
    </w:p>
    <w:p>
      <w:pPr>
        <w:spacing w:after="0" w:line="181"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 In the event that any Public Lender has determined for itself to not access any information disclosed through the Platform or otherwise, such Public Lender acknowledges that</w:t>
      </w:r>
    </w:p>
    <w:p>
      <w:pPr>
        <w:spacing w:after="0" w:line="5" w:lineRule="exact"/>
        <w:rPr>
          <w:sz w:val="20"/>
          <w:szCs w:val="20"/>
          <w:color w:val="auto"/>
        </w:rPr>
      </w:pPr>
    </w:p>
    <w:p>
      <w:pPr>
        <w:jc w:val="both"/>
        <w:ind w:left="4" w:right="140" w:hanging="4"/>
        <w:spacing w:after="0" w:line="255" w:lineRule="auto"/>
        <w:tabs>
          <w:tab w:leader="none" w:pos="21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Lenders may have availed themselves of such information and (ii) neither the Borrower nor any of its Affiliates nor the Administrative Agent has any responsibility for such Public Lender’s decision to limit the scope of the information it has obtained in connection with this Agreement and the other Loan Documents.</w:t>
      </w:r>
    </w:p>
    <w:p>
      <w:pPr>
        <w:spacing w:after="0" w:line="78"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75"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and shall continue in full force and effect as long as any Loan or any other Obligation hereunder shall remain unpaid or unsatisfied or any Letter of Credit shall remain outstanding and so long as the Commitments of any Lender have not been terminated.</w:t>
      </w:r>
    </w:p>
    <w:p>
      <w:pPr>
        <w:spacing w:after="0" w:line="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8" w:lineRule="auto"/>
        <w:tabs>
          <w:tab w:leader="none" w:pos="124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agrees (i) to pay or reimburse each Agent and the Joint Lead Arrangers for all of their reasonable and documented out-of-pocket costs and expenses associated with the syndication of the Facilities and incurred in connection with the preparation, negotiation, execution and delivery, and any amendment, supplement or modification to, this Agreement and the other Loan Documents, any security arrangements in connection therewith and any other documents prepared in connection herewith or therewith, and the consummation and administration of the transactions contemplated hereby and thereby, including the reasonable invoiced fees and disbursements of counsel to such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unless there is a conflict of interest, such fees and disbursements shall not include fees and disbursements for more than one primary counsel and one local counsel in each relevant jurisdiction) and filing and recording fees and expenses, with statements with respect to the foregoing to be submitted to the Borrower prior to the Closing Date (in the case of amounts to be paid on the Closing Date) and from time to time thereafter as such parties shall deem appropriate,</w:t>
      </w:r>
    </w:p>
    <w:p>
      <w:pPr>
        <w:ind w:left="264" w:hanging="264"/>
        <w:spacing w:after="0"/>
        <w:tabs>
          <w:tab w:leader="none" w:pos="2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or reimburse each Lender and Agent for all its reasonable documented out-of-pocket costs and expenses incurred in connection with</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4"/>
          </w:cols>
          <w:pgMar w:left="436" w:top="270" w:right="459" w:bottom="1440" w:gutter="0" w:footer="0" w:header="0"/>
        </w:sectPr>
      </w:pPr>
    </w:p>
    <w:bookmarkStart w:id="151" w:name="page152"/>
    <w:bookmarkEnd w:id="151"/>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enforcement or preservation of any rights under this Agreement, the other Loan Documents and any such other documents, or during any workout or restructuring, including the reasonable and invoiced fees and disbursements of counsel to such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fees and disbursements shall not include fees and disbursements for more than one primary counsel and one local counsel in each relevant jurisdiction), (iii) to pay, indemnify, and hold each Lender and each Agent harmless from, any and all recording and filing fees,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(iv) pay or reimburse each Issuing Lender for all of their reasonable and documented out-of-pocket costs and expenses associated with the issuance, amendment</w:t>
      </w:r>
      <w:r>
        <w:rPr>
          <w:rFonts w:ascii="Times New Roman" w:cs="Times New Roman" w:eastAsia="Times New Roman" w:hAnsi="Times New Roman"/>
          <w:sz w:val="18"/>
          <w:szCs w:val="18"/>
          <w:color w:val="FF0000"/>
          <w:strike w:val="1"/>
        </w:rPr>
        <w:t>, renewal</w:t>
      </w:r>
      <w:r>
        <w:rPr>
          <w:rFonts w:ascii="Times New Roman" w:cs="Times New Roman" w:eastAsia="Times New Roman" w:hAnsi="Times New Roman"/>
          <w:sz w:val="18"/>
          <w:szCs w:val="18"/>
          <w:color w:val="auto"/>
        </w:rPr>
        <w:t xml:space="preserve"> or extension of Letters of Credit and (v) to pay, indemnify, and hold each Lender and Agent and the Joint Lead Arrangers and their respective affiliates (including, without limitation, controlling persons) and each member, partner, director, officer, employee, advisor, agent, affiliate, successor, partner, member, representative and assign of each of the forgoing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the other Loan Documents (regardless of whether any Loan Party is or is not a party to any such actions or suits) and any such other documents or each Letter of Credit, including any of the foregoing relating to the use of proceeds of the Loans or any Letter of Credit, and the reasonable and documented fees, disbursements and other charges of one legal counsel to such Indemnitees taken as a whole (and, if applicable, one local counsel to such Persons taken as a whole in each appropriate jurisdiction and, in the case of a conflict of interest, one additional local counsel in each appropriate jurisdiction to all affected Indemnitees taken as a whole) in connection with claims, actions or proceedings by any Indemnitee against any Loan Party under any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 (all the foregoing in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have any obligation hereunder to any Indemnitee with respect to Indemnified Liabilities to the extent such Indemnified Liabilities are found by a final and nonappealable decision of a court of competent jurisdiction to have resulted from the bad faith, gross negligence or willful misconduct of, or material breach of any Loan Documents by, such Indemnitee or its controlled affiliates, officers or employees acting on behalf of such Indemnitee or any of its controlled affiliates. Statements payable by the Borrower pursuant to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shall be submitted to the Chief Financial Officer, at the address of the Borrower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or to such other Person or address as may be hereafter designated by the Borrower in a written notice to the Administrative Agent. The agreements in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shall survive repayment of the Loans and all other amounts payable hereunder.</w:t>
      </w:r>
    </w:p>
    <w:p>
      <w:pPr>
        <w:spacing w:after="0" w:line="96" w:lineRule="exact"/>
        <w:rPr>
          <w:sz w:val="20"/>
          <w:szCs w:val="20"/>
          <w:color w:val="auto"/>
        </w:rPr>
      </w:pPr>
    </w:p>
    <w:p>
      <w:pPr>
        <w:ind w:firstLine="987"/>
        <w:spacing w:after="0" w:line="253" w:lineRule="auto"/>
        <w:tabs>
          <w:tab w:leader="none" w:pos="12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law, neither the Borrower nor any Indemnitee shall assert, and each of the Borrower and each Indemnitee does hereby waive, any claim against any party hereto, on any theory of liability, for special, indirect, exemplary,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limit the indemnification obligations of the Borrower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such damages are found by a final and nonappealable decision of a court of competent jurisdiction to have resulted from the bad faith, gross negligence or willful misconduct of, or material breach of any Loan Documents by, such Indemnitee or its controlled affiliates, officers or employees acting on behalf of such Indemnitee or any of its controlled affiliates in connection with the Transactions.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70" w:right="459" w:bottom="1440" w:gutter="0" w:footer="0" w:header="0"/>
        </w:sectPr>
      </w:pPr>
    </w:p>
    <w:bookmarkStart w:id="152" w:name="page153"/>
    <w:bookmarkEnd w:id="152"/>
    <w:p>
      <w:pPr>
        <w:ind w:firstLine="987"/>
        <w:spacing w:after="0" w:line="258" w:lineRule="auto"/>
        <w:tabs>
          <w:tab w:leader="none" w:pos="12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not, without the prior written consent of the Indemnitee, settle, compromise, consent to the entry of any judgment in or otherwise seek to terminate any proceeding in respect of which indemnification may be sought hereunder (whether or not any Indemnitee is a party thereto) unless such settlement, compromise, consent or termination (i) includes an unconditional release of each Indemnitee from all liability arising out of such proceeding and (ii) does not include a statement as to, or an admission of, fault, culpability, or a failure to act by or on behalf of such Indemnitee.</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(including any affiliate of the Issuing Lender that issues any Letter of Credit), except that (i)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(w) to an assignee in accordance with the provisions of </w:t>
      </w:r>
      <w:r>
        <w:rPr>
          <w:rFonts w:ascii="Times New Roman" w:cs="Times New Roman" w:eastAsia="Times New Roman" w:hAnsi="Times New Roman"/>
          <w:sz w:val="18"/>
          <w:szCs w:val="18"/>
          <w:u w:val="single" w:color="auto"/>
          <w:color w:val="auto"/>
        </w:rPr>
        <w:t>Section 11.6(b)</w:t>
      </w:r>
      <w:r>
        <w:rPr>
          <w:rFonts w:ascii="Times New Roman" w:cs="Times New Roman" w:eastAsia="Times New Roman" w:hAnsi="Times New Roman"/>
          <w:sz w:val="18"/>
          <w:szCs w:val="18"/>
          <w:color w:val="auto"/>
        </w:rPr>
        <w:t xml:space="preserve">, (x) by way of participation in accordance with the provisions of </w:t>
      </w:r>
      <w:r>
        <w:rPr>
          <w:rFonts w:ascii="Times New Roman" w:cs="Times New Roman" w:eastAsia="Times New Roman" w:hAnsi="Times New Roman"/>
          <w:sz w:val="18"/>
          <w:szCs w:val="18"/>
          <w:u w:val="single" w:color="auto"/>
          <w:color w:val="auto"/>
        </w:rPr>
        <w:t>Section 11.6(e)</w:t>
      </w:r>
      <w:r>
        <w:rPr>
          <w:rFonts w:ascii="Times New Roman" w:cs="Times New Roman" w:eastAsia="Times New Roman" w:hAnsi="Times New Roman"/>
          <w:sz w:val="18"/>
          <w:szCs w:val="18"/>
          <w:color w:val="auto"/>
        </w:rPr>
        <w:t xml:space="preserve"> or (y) by way of pledge or assignment of a security interest subject to the restrictions of </w:t>
      </w:r>
      <w:r>
        <w:rPr>
          <w:rFonts w:ascii="Times New Roman" w:cs="Times New Roman" w:eastAsia="Times New Roman" w:hAnsi="Times New Roman"/>
          <w:sz w:val="18"/>
          <w:szCs w:val="18"/>
          <w:u w:val="single" w:color="auto"/>
          <w:color w:val="auto"/>
        </w:rPr>
        <w:t>Section 11.6(g)</w:t>
      </w:r>
      <w:r>
        <w:rPr>
          <w:rFonts w:ascii="Times New Roman" w:cs="Times New Roman" w:eastAsia="Times New Roman" w:hAnsi="Times New Roman"/>
          <w:sz w:val="18"/>
          <w:szCs w:val="18"/>
          <w:color w:val="auto"/>
        </w:rPr>
        <w:t xml:space="preserve"> (and any other attempted assignment or transfer by any party hereto shall be null and void). Nothing in this Agreement, express or implied, shall be construed to confer upon any Person (other than the parties hereto, their respective successors as assigns permitted hereby, Participants to the extent provided in </w:t>
      </w:r>
      <w:r>
        <w:rPr>
          <w:rFonts w:ascii="Times New Roman" w:cs="Times New Roman" w:eastAsia="Times New Roman" w:hAnsi="Times New Roman"/>
          <w:sz w:val="18"/>
          <w:szCs w:val="18"/>
          <w:u w:val="single" w:color="auto"/>
          <w:color w:val="auto"/>
        </w:rPr>
        <w:t>Section 11.6(e)</w:t>
      </w:r>
      <w:r>
        <w:rPr>
          <w:rFonts w:ascii="Times New Roman" w:cs="Times New Roman" w:eastAsia="Times New Roman" w:hAnsi="Times New Roman"/>
          <w:sz w:val="18"/>
          <w:szCs w:val="18"/>
          <w:color w:val="auto"/>
        </w:rPr>
        <w:t xml:space="preserve"> and, to the extent expressly contemplated hereby, the Affiliates of each of the Administrative Agent and the Lenders) any legal or equitable right, remedy or claim under or by reason of this Agreement.</w:t>
      </w:r>
    </w:p>
    <w:p>
      <w:pPr>
        <w:spacing w:after="0" w:line="86"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assign to one or more assignees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all or a portion of its rights and obligations under this Agreement (including all or a portion of its Commitments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980" w:right="180" w:firstLine="408"/>
        <w:spacing w:after="0" w:line="254" w:lineRule="auto"/>
        <w:tabs>
          <w:tab w:leader="none" w:pos="159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(in the case of the Term Facility) and $5,000,000 (in the case of the Revolving Facility), in each case, unless otherwise agreed by the Borrower and the Administrative Agent otherwise consent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consent of the Borrower shall be required if an Event of Default has occurred and is continuing;</w:t>
      </w:r>
    </w:p>
    <w:p>
      <w:pPr>
        <w:spacing w:after="0" w:line="83" w:lineRule="exact"/>
        <w:rPr>
          <w:rFonts w:ascii="Times New Roman" w:cs="Times New Roman" w:eastAsia="Times New Roman" w:hAnsi="Times New Roman"/>
          <w:sz w:val="18"/>
          <w:szCs w:val="18"/>
          <w:color w:val="auto"/>
        </w:rPr>
      </w:pPr>
    </w:p>
    <w:p>
      <w:pPr>
        <w:ind w:left="980" w:firstLine="408"/>
        <w:spacing w:after="0" w:line="266" w:lineRule="auto"/>
        <w:tabs>
          <w:tab w:leader="none" w:pos="164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tranches of Loans (if any) on a non-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153" w:name="page154"/>
    <w:bookmarkEnd w:id="153"/>
    <w:p>
      <w:pPr>
        <w:ind w:left="980" w:right="60" w:firstLine="408"/>
        <w:spacing w:after="0" w:line="282" w:lineRule="auto"/>
        <w:tabs>
          <w:tab w:leader="none" w:pos="169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consent shall be required for any assignment except to the extent required by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of this Section and, in addition, the consent of:</w:t>
      </w:r>
    </w:p>
    <w:p>
      <w:pPr>
        <w:spacing w:after="0" w:line="53" w:lineRule="exact"/>
        <w:rPr>
          <w:rFonts w:ascii="Times New Roman" w:cs="Times New Roman" w:eastAsia="Times New Roman" w:hAnsi="Times New Roman"/>
          <w:sz w:val="18"/>
          <w:szCs w:val="18"/>
          <w:color w:val="auto"/>
        </w:rPr>
      </w:pPr>
    </w:p>
    <w:p>
      <w:pPr>
        <w:ind w:left="1420" w:right="60" w:firstLine="391"/>
        <w:spacing w:after="0" w:line="258" w:lineRule="auto"/>
        <w:tabs>
          <w:tab w:leader="none" w:pos="209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the Borrower shall be deemed to have consented to any such assignment unless it shall object thereto by written notice to the Administrative Agent within ten (10) Business Days after having received written notice thereof; and</w:t>
      </w:r>
    </w:p>
    <w:p>
      <w:pPr>
        <w:spacing w:after="0" w:line="75" w:lineRule="exact"/>
        <w:rPr>
          <w:rFonts w:ascii="Times New Roman" w:cs="Times New Roman" w:eastAsia="Times New Roman" w:hAnsi="Times New Roman"/>
          <w:sz w:val="18"/>
          <w:szCs w:val="18"/>
          <w:color w:val="auto"/>
        </w:rPr>
      </w:pPr>
    </w:p>
    <w:p>
      <w:pPr>
        <w:ind w:left="1420" w:right="220" w:firstLine="391"/>
        <w:spacing w:after="0" w:line="261" w:lineRule="auto"/>
        <w:tabs>
          <w:tab w:leader="none" w:pos="208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(such consent not to be unreasonably withheld or delayed) shall be required for assignments in respect of (x) the Term Facility if such assignment is to an Assignee that is not a Lender, an Affiliate of a Lender or an Approved Fund or (y) the Revolving Facility if such assignment is to an Assignee that is not a Lender with a Revolving Commitment, an Affiliate of such Lender or an Approved Fund with respect to such Lender; and</w:t>
      </w:r>
    </w:p>
    <w:p>
      <w:pPr>
        <w:spacing w:after="0" w:line="71"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of a Revolving Commitment, the Issuing Lender and the Swingline Lender;</w:t>
      </w:r>
    </w:p>
    <w:p>
      <w:pPr>
        <w:spacing w:after="0" w:line="117" w:lineRule="exact"/>
        <w:rPr>
          <w:rFonts w:ascii="Times New Roman" w:cs="Times New Roman" w:eastAsia="Times New Roman" w:hAnsi="Times New Roman"/>
          <w:sz w:val="18"/>
          <w:szCs w:val="18"/>
          <w:color w:val="auto"/>
        </w:rPr>
      </w:pPr>
    </w:p>
    <w:p>
      <w:pPr>
        <w:ind w:left="980" w:firstLine="408"/>
        <w:spacing w:after="0" w:line="258" w:lineRule="auto"/>
        <w:tabs>
          <w:tab w:leader="none" w:pos="168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assignments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(provided, that such fee may be waived or reduced in the sole discretion of the Administrative Agent), and the Assignee, if it shall not be a Lender, shall deliver to the Administrative Agent an administrative questionnaire;</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shall be permitted to be made to Holdings, the Borrower or any of their Subsidiaries;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shall be permitted to be made to a natural person;</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shall be permitted to be made to a Disqualified Institution;</w:t>
      </w:r>
    </w:p>
    <w:p>
      <w:pPr>
        <w:spacing w:after="0" w:line="117" w:lineRule="exact"/>
        <w:rPr>
          <w:rFonts w:ascii="Times New Roman" w:cs="Times New Roman" w:eastAsia="Times New Roman" w:hAnsi="Times New Roman"/>
          <w:sz w:val="18"/>
          <w:szCs w:val="18"/>
          <w:color w:val="auto"/>
        </w:rPr>
      </w:pPr>
    </w:p>
    <w:p>
      <w:pPr>
        <w:ind w:left="980" w:right="520" w:firstLine="408"/>
        <w:spacing w:after="0" w:line="282" w:lineRule="auto"/>
        <w:tabs>
          <w:tab w:leader="none" w:pos="178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shall be permitted to be made to any Person who, upon becoming a Lender, would constitute a Defaulting Lender or a Subsidiary thereof; and</w:t>
      </w:r>
    </w:p>
    <w:p>
      <w:pPr>
        <w:spacing w:after="0" w:line="53"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8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shall be permitted to be made to a Person who, at the time of such assignment, is a Sanctioned Person if such assignment would violate applicable law.</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subject to acceptance and recording thereof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from and after the effective date specified in each Assignment and Assumption, the Eligible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with respect to such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that such Lender continues to comply with the requirements of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11.6(e)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154" w:name="page155"/>
    <w:bookmarkEnd w:id="154"/>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each Loan Party and the Lenders acknowledge and agree that the Administrative Agent shall not have any responsibility or obligation to determine whether any Lender or potential Lender is a Disqualified Institution and the Administrative Agent (solely in its capacity as such) shall have no liability with respect to any assignment made to a Disqualified Institution. In addition, the Loan Parties acknowledge that the Administrative Agent may upon the request of a Lender provide the list of Disqualified Institutions to such Lender.</w:t>
      </w:r>
    </w:p>
    <w:p>
      <w:pPr>
        <w:spacing w:after="0" w:line="180"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u w:val="single" w:color="auto"/>
          <w:color w:val="0000FF"/>
        </w:rPr>
        <w:t>For the avoidance of doubt, if any Lender that is an Issuing Lender assigns all of its Commitments and its L/C Commitments as permitted under this Agreement, it will be deemed to have resigned as Issuing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78053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805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299148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42"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 xml:space="preserve">If any assignment or participation under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is made to any Disqualified Institution, then the Borrower may, at its sole expense and effort, upon notice to the applicable Disqualified Institution and the Administrative Agent, (A) terminate any Commitment of such Disqualified Institution and repay all obligations of the Borrower owing to such Disqualified Institution, (B) in the case of any outstanding Term Loans, purchase such Term Loans by paying the lesser of (x) par and (y) the amount that such Disqualified Institution paid to acquire such Term Loans, in the case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plus accrued interest thereon, accrued fees an all other amounts payable to it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 Loans shall be automatically and permanently canceled immediately upon acquisition by the Borrower and/or (C) require such Disqualified Institution to assign, without recourse (in accordance with and subject to the restrictions contained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all of its interests, rights and obligations under this Agreement to one or more eligible Assignees;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 applicable Disqualified Institution has received payment of an amount equal to the lesser of (1) par and (2) the amount that such Disqualified Institution paid for the applicable Loans, accrued interest thereon, accrued fees and all other amounts payable to it hereunder, from the Borrower, and (II)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relevant assignment shall otherwise comply with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(except that no registration and processing fee required under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shall be required with any assignment pursuant to this paragraph). Nothing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shall be deemed to prejudice any right or remedy that Holdings or the Borrower may otherwise have at law or equity.</w:t>
      </w:r>
    </w:p>
    <w:p>
      <w:pPr>
        <w:spacing w:after="0" w:line="79" w:lineRule="exact"/>
        <w:rPr>
          <w:sz w:val="20"/>
          <w:szCs w:val="20"/>
          <w:color w:val="auto"/>
        </w:rPr>
      </w:pPr>
    </w:p>
    <w:p>
      <w:pPr>
        <w:jc w:val="both"/>
        <w:ind w:left="4" w:right="160" w:firstLine="987"/>
        <w:spacing w:after="0" w:line="272" w:lineRule="auto"/>
        <w:tabs>
          <w:tab w:leader="none" w:pos="1240"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 xml:space="preserve"> to the contrary, a Lender may assign any or all of its rights hereunder to an Affiliate of such Lender or an Approved Fund of such Lender without (a) providing any notice (including, without limitation, any administrative questionnaire) to the Administrative Agent or any other Person or (b) delivering an executed Assignment and Assumption to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9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assigning Lender shall remain solely responsible to the other parties hereto for the performance of its obligations under this Agreement, (B) the Borrower, the Administrative Agent, the Issuing Lender and the other Lenders shall continue to deal solely and directly with such assigning Lender in connection with such assigning Lender’s rights and obligations under this Agreement until an Assignment and Assumption and an administrative questionnaire have been delivered to the Administrative Agent, (C) the failure of such assigning Lender to deliver an Assignment and Assumption or administrative questionnaire to the Administrative Agent or any other Person shall not affect the legality, validity or binding effect of such assignment and (D) an Assignment and Assumption between an assigning Lender and its Affiliate or Approved Fund shall be effective as of the date specified in such Assignment and Assumption.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84"/>
          </w:cols>
          <w:pgMar w:left="436" w:top="270" w:right="479" w:bottom="1440" w:gutter="0" w:footer="0" w:header="0"/>
        </w:sectPr>
      </w:pPr>
    </w:p>
    <w:bookmarkStart w:id="155" w:name="page156"/>
    <w:bookmarkEnd w:id="155"/>
    <w:p>
      <w:pPr>
        <w:ind w:left="4" w:right="40" w:firstLine="987"/>
        <w:spacing w:after="0" w:line="252" w:lineRule="auto"/>
        <w:tabs>
          <w:tab w:leader="none" w:pos="125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Commitments of, and principal amount of and interest owing with respect to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Subject to the penultimate sentence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the entries in the Register shall be conclusive absent manifest error, and the Borrower, the Administrative Agent, the Issuing Lender and the Lenders shall treat each Person whose name is recorded in the Register pursuant to the terms hereof as a Lender hereunder for all purposes of this Agreement, notwithstanding notice to the contrary. In the case of an assignment to an Affiliate of a Lender or an Approved Fund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as to which an Assignment and Assumption and an administrative questionnaire are not delivered to the Administrative Agent, the assigning Lender shall, acting solely for this purpose as a non-fiduciary agent of the Borrower, maintain a register (a “</w:t>
      </w:r>
      <w:r>
        <w:rPr>
          <w:rFonts w:ascii="Times New Roman" w:cs="Times New Roman" w:eastAsia="Times New Roman" w:hAnsi="Times New Roman"/>
          <w:sz w:val="18"/>
          <w:szCs w:val="18"/>
          <w:u w:val="single" w:color="auto"/>
          <w:color w:val="auto"/>
        </w:rPr>
        <w:t>Related Party Register</w:t>
      </w:r>
      <w:r>
        <w:rPr>
          <w:rFonts w:ascii="Times New Roman" w:cs="Times New Roman" w:eastAsia="Times New Roman" w:hAnsi="Times New Roman"/>
          <w:sz w:val="18"/>
          <w:szCs w:val="18"/>
          <w:color w:val="auto"/>
        </w:rPr>
        <w:t xml:space="preserve">”) comparable to the Register on behalf of the Borrower. The Register or Related Party Register shall be available for inspection by the Borrower, the Issuing Lender and any Lender (with respect to the Commitments of, and principal amount of and interest owing with respect to the Loans and L/C Obligations owing to such Lender only) at the Administrative Agent’s office at any reasonable time and from time to time upon reasonable prior notice. Except as otherwise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18"/>
          <w:szCs w:val="18"/>
          <w:u w:val="single" w:color="auto"/>
          <w:color w:val="auto"/>
        </w:rPr>
        <w:t>Section 11.6(b)(iv)</w:t>
      </w:r>
      <w:r>
        <w:rPr>
          <w:rFonts w:ascii="Times New Roman" w:cs="Times New Roman" w:eastAsia="Times New Roman" w:hAnsi="Times New Roman"/>
          <w:sz w:val="18"/>
          <w:szCs w:val="18"/>
          <w:color w:val="auto"/>
        </w:rPr>
        <w:t xml:space="preserve"> and any written consent to such assignment required by </w:t>
      </w:r>
      <w:r>
        <w:rPr>
          <w:rFonts w:ascii="Times New Roman" w:cs="Times New Roman" w:eastAsia="Times New Roman" w:hAnsi="Times New Roman"/>
          <w:sz w:val="18"/>
          <w:szCs w:val="18"/>
          <w:u w:val="single" w:color="auto"/>
          <w:color w:val="auto"/>
        </w:rPr>
        <w:t>Section 11.6(b)</w:t>
      </w:r>
      <w:r>
        <w:rPr>
          <w:rFonts w:ascii="Times New Roman" w:cs="Times New Roman" w:eastAsia="Times New Roman" w:hAnsi="Times New Roman"/>
          <w:sz w:val="18"/>
          <w:szCs w:val="18"/>
          <w:color w:val="auto"/>
        </w:rPr>
        <w:t xml:space="preserve">, the Administrative Agent shall accept such Assignment and Assumption and record the information contained therein in the Register. Except as otherwise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no assignment shall be effective for purposes of this Agreement unless and until it has been recorded in the Register (or, in the case of an assignment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the applicable Related Party Register) as provided in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The date of such recordation of a transfer shall be referred to herein as the “</w:t>
      </w:r>
      <w:r>
        <w:rPr>
          <w:rFonts w:ascii="Times New Roman" w:cs="Times New Roman" w:eastAsia="Times New Roman" w:hAnsi="Times New Roman"/>
          <w:sz w:val="18"/>
          <w:szCs w:val="18"/>
          <w:u w:val="single" w:color="auto"/>
          <w:color w:val="auto"/>
        </w:rPr>
        <w:t>Assignment Effective Date</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 w:right="100" w:firstLine="987"/>
        <w:spacing w:after="0" w:line="257" w:lineRule="auto"/>
        <w:tabs>
          <w:tab w:leader="none" w:pos="124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without the consent of, or notice to, the Borrower or the Administrative Agent,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such Lender’s obligations under this Agreement shall remain unchanged,</w:t>
      </w:r>
    </w:p>
    <w:p>
      <w:pPr>
        <w:spacing w:after="0" w:line="1" w:lineRule="exact"/>
        <w:rPr>
          <w:rFonts w:ascii="Times New Roman" w:cs="Times New Roman" w:eastAsia="Times New Roman" w:hAnsi="Times New Roman"/>
          <w:sz w:val="18"/>
          <w:szCs w:val="18"/>
          <w:color w:val="auto"/>
        </w:rPr>
      </w:pPr>
    </w:p>
    <w:p>
      <w:pPr>
        <w:jc w:val="both"/>
        <w:ind w:left="4" w:right="40" w:hanging="4"/>
        <w:spacing w:after="0" w:line="265" w:lineRule="auto"/>
        <w:tabs>
          <w:tab w:leader="none" w:pos="289"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shall remain solely responsible to the other parties hereto for the performance of such obligations, (C) the Borrower, the Administrative Agent, the Issuing Lender and the other Lenders shall continue to deal solely and directly with such Lender in connection with such Lender’s rights and obligations under this Agreement and (D) no participation shall be permitted to be made to (x) Holdings or any of its Subsidiaries or Affiliates, nor any officer or director of any such Person or a natural person or Disqualified Institution (which list of Disqualified Institutions shall be made available upon request) or (y) any Person who, at the time of such participation, is a Sanctioned Person if the sale of such participation would violate applicable law.</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that requires the consent of each Lender directly affected thereby pursuant to the proviso to the second sentence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this Section, the Borrower agrees that each Participant shall be entitled to the benefits of </w:t>
      </w:r>
      <w:r>
        <w:rPr>
          <w:rFonts w:ascii="Times New Roman" w:cs="Times New Roman" w:eastAsia="Times New Roman" w:hAnsi="Times New Roman"/>
          <w:sz w:val="18"/>
          <w:szCs w:val="18"/>
          <w:u w:val="single" w:color="auto"/>
          <w:color w:val="auto"/>
        </w:rPr>
        <w:t>Sections 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to the same extent as if it were a Lender (subject to the requirements and obligations of those sections and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and it being understood that the documentation required under </w:t>
      </w:r>
      <w:r>
        <w:rPr>
          <w:rFonts w:ascii="Times New Roman" w:cs="Times New Roman" w:eastAsia="Times New Roman" w:hAnsi="Times New Roman"/>
          <w:sz w:val="18"/>
          <w:szCs w:val="18"/>
          <w:u w:val="single" w:color="auto"/>
          <w:color w:val="auto"/>
        </w:rPr>
        <w:t>Section 4.10(e)</w:t>
      </w:r>
      <w:r>
        <w:rPr>
          <w:rFonts w:ascii="Times New Roman" w:cs="Times New Roman" w:eastAsia="Times New Roman" w:hAnsi="Times New Roman"/>
          <w:sz w:val="18"/>
          <w:szCs w:val="18"/>
          <w:color w:val="auto"/>
        </w:rPr>
        <w:t xml:space="preserve"> shall be delivered solely to the participating Lender) and had acquired its interest by assignment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Section. To the extent permitted by applicable law, each Participant also shall be entitled to the benefits of </w:t>
      </w:r>
      <w:r>
        <w:rPr>
          <w:rFonts w:ascii="Times New Roman" w:cs="Times New Roman" w:eastAsia="Times New Roman" w:hAnsi="Times New Roman"/>
          <w:sz w:val="18"/>
          <w:szCs w:val="18"/>
          <w:u w:val="single" w:color="auto"/>
          <w:color w:val="auto"/>
        </w:rPr>
        <w:t>Section 11.7(b)</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be subject to </w:t>
      </w:r>
      <w:r>
        <w:rPr>
          <w:rFonts w:ascii="Times New Roman" w:cs="Times New Roman" w:eastAsia="Times New Roman" w:hAnsi="Times New Roman"/>
          <w:sz w:val="18"/>
          <w:szCs w:val="18"/>
          <w:u w:val="single" w:color="auto"/>
          <w:color w:val="auto"/>
        </w:rPr>
        <w:t>Section 11.7(a)</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complying with the requirements of Sections 163(f),</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4"/>
          </w:cols>
          <w:pgMar w:left="436" w:top="270" w:right="459" w:bottom="1440" w:gutter="0" w:footer="0" w:header="0"/>
        </w:sectPr>
      </w:pPr>
    </w:p>
    <w:bookmarkStart w:id="156" w:name="page157"/>
    <w:bookmarkEnd w:id="15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871(h) and 881(c)(2) of the Code on which it enters the name and address of each Participant and the principal amounts (and interest amounts)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(including the identity of any Participant or any information relating to a Participant’s interest in the Loans or other obligation under this Agreement) to any Person except to the extent such disclosure is necessary to establish that such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have no responsibility for maintaining a Participant Register.</w:t>
      </w:r>
    </w:p>
    <w:p>
      <w:pPr>
        <w:spacing w:after="0" w:line="84" w:lineRule="exact"/>
        <w:rPr>
          <w:sz w:val="20"/>
          <w:szCs w:val="20"/>
          <w:color w:val="auto"/>
        </w:rPr>
      </w:pPr>
    </w:p>
    <w:p>
      <w:pPr>
        <w:ind w:right="40" w:firstLine="987"/>
        <w:spacing w:after="0" w:line="266" w:lineRule="auto"/>
        <w:tabs>
          <w:tab w:leader="none" w:pos="121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Participant shall not be entitled to receive any greater payment under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except to the extent such Participant’s entitlement to a greater payment results from a change in Requirements of Law occurring after the sale of such participation.</w:t>
      </w:r>
    </w:p>
    <w:p>
      <w:pPr>
        <w:spacing w:after="0" w:line="67"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any central bank or any other Person, and this Section shall not apply to any such pledge or assignment of a security interest or to any such sale or securitization;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Sharing of Payments; Set-off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Agreement expressly provides for payments to be allocated to a particular Lender or their Affiliates or to the Lenders or their Affiliates under a particular Facility, if any Lender (a “</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xml:space="preserve">”) shall, at any time after the Loans and other amounts payable hereunder shall become due and payable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receive any payment of all or part of the Obligations owing to it, or receive any collateral in respect thereof (whether voluntarily or involuntarily, by set-off, pursuant to events or proceedings of the nature referred to in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or otherwise), in a greater proportion than any such payment to or collateral received by any other Lender, if any, in respect of the Obligations owing to such other Lender, such Benefited Lender shall purchase for cash from the other Lenders a participating interest in such portion of the Obligations owing to each such other Lender, or shall provide such other Lenders with the benefits of any such collateral, as shall be necessary to cause such Benefited Lender to share the excess payment or benefits of such collateral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 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director creditor of each Loan Party in the amount of such participation to the extent provided in clause (b) of this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rights and remedies of the Lenders provided by law, subject to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each Lender and their Affiliates shall have the right, without prior notice to the Borrower, any such notice being expressly waived by the Borrower, and to the extent permitted by applicable law, upon the occurrence of any Event of Default which is continuing, upon any amount becoming due and payable by the Borrower hereunder (whether at the stated maturity, by acceleration or otherwise), to set off and appropriate and apply against such amount any and all deposits (general or special, time or demand,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0"/>
          </w:cols>
          <w:pgMar w:left="440" w:top="270" w:right="439" w:bottom="1440" w:gutter="0" w:footer="0" w:header="0"/>
        </w:sectPr>
      </w:pPr>
    </w:p>
    <w:bookmarkStart w:id="157" w:name="page158"/>
    <w:bookmarkEnd w:id="157"/>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as the case may be. Each Lender or their Affiliates agrees promptly to notify the Borrower and the Administrative Agent after any such setoff and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to give such notice shall not affect the validity of such setoff and application.</w:t>
      </w:r>
    </w:p>
    <w:p>
      <w:pPr>
        <w:spacing w:after="0" w:line="72" w:lineRule="exact"/>
        <w:rPr>
          <w:sz w:val="20"/>
          <w:szCs w:val="20"/>
          <w:color w:val="auto"/>
        </w:rPr>
      </w:pPr>
    </w:p>
    <w:p>
      <w:pPr>
        <w:ind w:right="40" w:firstLine="987"/>
        <w:spacing w:after="0" w:line="282" w:lineRule="auto"/>
        <w:tabs>
          <w:tab w:leader="none" w:pos="123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the provisions of this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shall be subject to the express provisions of this Agreement which require or permit differing payments to be made to Non-Defaulting Lenders as opposed to Defaulting Lenders.</w:t>
      </w:r>
    </w:p>
    <w:p>
      <w:pPr>
        <w:spacing w:after="0" w:line="5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or electronic mail (in “.pdf” or similar format) shall be effective as delivery of a manually executed counterpart hereof. The words “execution,” “signed,” “signature,” “delivery,” and words of like import in or relating to any document to be signed in connection with this Agreement and the transactions contemplated hereby shall be deemed to include electronic signatures, the electronic association of signatures and records on electronic platforms,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any other similar state laws based on the Uniform Electronic Transactions Act or the Uniform Commercial Code, each as amended, and the parties hereto hereby waive any objection to the contrary,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nothing herein shall require Administrative Agent to accept electronic signature counterparts in any form or format and (y) Administrative Agent reserves the right to require, at any time and at its sole discretion, the delivery of manually executed counterpart signature pages to any Loan Document and the parties hereto agree to promptly deliver such manually executed counterpart signature pages.</w:t>
      </w:r>
    </w:p>
    <w:p>
      <w:pPr>
        <w:spacing w:after="0" w:line="79"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6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Loan Documents represent the entire agreement of Holdings, the Borrower, the Agents and the Lenders with respect to the subject matter hereof and thereof, and there are no promises, undertakings, representations or warranties by any Agent or any Lender relative to subject matter hereof not expressly set forth or referred to herein or in the other Loan Documents.</w:t>
      </w:r>
    </w:p>
    <w:p>
      <w:pPr>
        <w:spacing w:after="0" w:line="64"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THIS AGREEMENT AND THE RIGHTS AND OBLIGATIONS OF THE PARTIES UNDER THIS AGREEMENT SHALL BE GOVERNED BY, AND CONSTRUED AND INTERPRETED IN ACCORDANCE WITH, THE LAW OF THE STATE OF NEW YORK WITHOUT REGARD TO CONFLICT OF LAW PRINCIPLES THAT WOULD RESULT IN THE APPLICATION OF ANY LAW OTHER THAN THE LAW OF THE STATE OF NEW YORK.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70" w:right="459" w:bottom="1440" w:gutter="0" w:footer="0" w:header="0"/>
        </w:sectPr>
      </w:pPr>
    </w:p>
    <w:bookmarkStart w:id="158" w:name="page159"/>
    <w:bookmarkEnd w:id="1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Each of the parties hereto hereby irrevocably and unconditionally:</w:t>
      </w:r>
    </w:p>
    <w:p>
      <w:pPr>
        <w:spacing w:after="0" w:line="117" w:lineRule="exact"/>
        <w:rPr>
          <w:sz w:val="20"/>
          <w:szCs w:val="20"/>
          <w:color w:val="auto"/>
        </w:rPr>
      </w:pPr>
    </w:p>
    <w:p>
      <w:pPr>
        <w:ind w:right="120" w:firstLine="987"/>
        <w:spacing w:after="0" w:line="266" w:lineRule="auto"/>
        <w:tabs>
          <w:tab w:leader="none" w:pos="123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jurisdiction of the courts of the State of New York sitting in the Borough of Manhattan, the courts of the United States for the Southern District of New York, and appellate courts from any thereof;</w:t>
      </w:r>
    </w:p>
    <w:p>
      <w:pPr>
        <w:spacing w:after="0" w:line="67"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4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67"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address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or on the signature pages hereof, as the case may be, or at such other address of which the Administrative Agent shall have been notified pursuant thereto; and</w:t>
      </w:r>
    </w:p>
    <w:p>
      <w:pPr>
        <w:spacing w:after="0" w:line="67"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The Borrower hereby acknowledges that:</w:t>
      </w:r>
    </w:p>
    <w:p>
      <w:pPr>
        <w:spacing w:after="0" w:line="117" w:lineRule="exact"/>
        <w:rPr>
          <w:sz w:val="20"/>
          <w:szCs w:val="20"/>
          <w:color w:val="auto"/>
        </w:rPr>
      </w:pPr>
    </w:p>
    <w:p>
      <w:pPr>
        <w:ind w:left="1240" w:hanging="253"/>
        <w:spacing w:after="0"/>
        <w:tabs>
          <w:tab w:leader="none" w:pos="12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117" w:lineRule="exact"/>
        <w:rPr>
          <w:rFonts w:ascii="Times New Roman" w:cs="Times New Roman" w:eastAsia="Times New Roman" w:hAnsi="Times New Roman"/>
          <w:sz w:val="18"/>
          <w:szCs w:val="18"/>
          <w:color w:val="auto"/>
        </w:rPr>
      </w:pPr>
    </w:p>
    <w:p>
      <w:pPr>
        <w:ind w:right="20" w:firstLine="987"/>
        <w:spacing w:after="0" w:line="268" w:lineRule="auto"/>
        <w:tabs>
          <w:tab w:leader="none" w:pos="1246"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Agent, each Lender and their Affiliates (collectively, solely for purposes of this paragraph, the “Lenders”), may have economic interests that conflict with those of the Loan Parties, their stockholders and/or their 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The Loan Parties acknowledge and agree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has assumed an advisory or fiduciary responsibility in favor of any Loan Party, its stockholders or its affiliates with respect to the transactions contemplated hereby (or the exercise of rights or remedies with respect thereto) or the process leading thereto (irrespective of whether any Lender has advised, is currently advising or will advise any Loan Party, its stockholders or its Affiliates on other matters) or any other obligation to any Loan Party except the obligations expressly set forth in the Loan Documents and (y) each Lender is acting solely as principal and not as the agent or fiduciary of any Loan Party, its management, stockholders, creditors or any other Person. Each Loan Party acknowledges and agrees that it has consulted its own legal and financial advisors to the extent it deemed appropriate and that it is responsible for making its own independent judgment with respect to such transactions and the process leading thereto. Each Loan Party agrees that it will not claim that any Lender has rendered advisory services of any nature or respect, or owes a fiduciary or similar duty to such Loan Party, in connection with such transaction or the process leading thereto; and</w:t>
      </w:r>
    </w:p>
    <w:p>
      <w:pPr>
        <w:spacing w:after="0" w:line="75" w:lineRule="exact"/>
        <w:rPr>
          <w:rFonts w:ascii="Times New Roman" w:cs="Times New Roman" w:eastAsia="Times New Roman" w:hAnsi="Times New Roman"/>
          <w:sz w:val="17"/>
          <w:szCs w:val="17"/>
          <w:color w:val="auto"/>
        </w:rPr>
      </w:pPr>
    </w:p>
    <w:p>
      <w:pPr>
        <w:ind w:firstLine="987"/>
        <w:spacing w:after="0" w:line="282" w:lineRule="auto"/>
        <w:tabs>
          <w:tab w:leader="none" w:pos="123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Borrower and the Lenders.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20"/>
          </w:cols>
          <w:pgMar w:left="440" w:top="270" w:right="439" w:bottom="1440" w:gutter="0" w:footer="0" w:header="0"/>
        </w:sectPr>
      </w:pPr>
    </w:p>
    <w:bookmarkStart w:id="159" w:name="page160"/>
    <w:bookmarkEnd w:id="15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11.14 </w:t>
      </w:r>
      <w:r>
        <w:rPr>
          <w:rFonts w:ascii="Times New Roman" w:cs="Times New Roman" w:eastAsia="Times New Roman" w:hAnsi="Times New Roman"/>
          <w:sz w:val="18"/>
          <w:szCs w:val="18"/>
          <w:u w:val="single" w:color="auto"/>
          <w:color w:val="auto"/>
        </w:rPr>
        <w:t>Releases of Guarantees and Liens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987"/>
        <w:spacing w:after="0" w:line="272" w:lineRule="auto"/>
        <w:tabs>
          <w:tab w:leader="none" w:pos="1240"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herein or in any other Loan Document, each of the Administrative Agent and the Collateral Agent is hereby irrevocably authorized by each Secured Party (without requirement of notice to or consent of any Secured Party except as expressly required by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to take any action requested by the Borrower having the effect of releasing any Collateral or Guarantee Obligations</w:t>
      </w:r>
    </w:p>
    <w:p>
      <w:pPr>
        <w:spacing w:after="0" w:line="1" w:lineRule="exact"/>
        <w:rPr>
          <w:rFonts w:ascii="Times New Roman" w:cs="Times New Roman" w:eastAsia="Times New Roman" w:hAnsi="Times New Roman"/>
          <w:sz w:val="17"/>
          <w:szCs w:val="17"/>
          <w:color w:val="auto"/>
        </w:rPr>
      </w:pPr>
    </w:p>
    <w:p>
      <w:pPr>
        <w:ind w:left="4" w:right="40" w:hanging="4"/>
        <w:spacing w:after="0" w:line="265" w:lineRule="auto"/>
        <w:tabs>
          <w:tab w:leader="none" w:pos="219"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necessary to permit consummation of any Disposition (other than a sale or transfer to a Loan Party) not prohibited by any Loan Document (including, without limitation, (A) the release of any Subsidiary Guarantor from its obligations if such Person ceases to be a Subsidiary as a result of the sale of such Guarantor’s equity interests to a non-Affiliate for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business purposes and as permitted under the Loan Documents and</w:t>
      </w:r>
    </w:p>
    <w:p>
      <w:pPr>
        <w:ind w:left="4"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the release of any Collateral to the extent such Collateral becomes an Excluded Asset or that has been consented to in accordance with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release shall occur if (x) such Subsidiary Guarantor continues to be a guarantor in respect of any Junior Financing or Incremental Revolving Facility or (y) such Collateral continues to secure any Junior Financing or Incremental Revolving Facility or (ii) under the circumstances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w:t>
      </w:r>
    </w:p>
    <w:p>
      <w:pPr>
        <w:spacing w:after="0" w:line="80" w:lineRule="exact"/>
        <w:rPr>
          <w:rFonts w:ascii="Times New Roman" w:cs="Times New Roman" w:eastAsia="Times New Roman" w:hAnsi="Times New Roman"/>
          <w:sz w:val="17"/>
          <w:szCs w:val="17"/>
          <w:color w:val="auto"/>
        </w:rPr>
      </w:pPr>
    </w:p>
    <w:p>
      <w:pPr>
        <w:ind w:left="4" w:firstLine="987"/>
        <w:spacing w:after="0" w:line="254" w:lineRule="auto"/>
        <w:tabs>
          <w:tab w:leader="none" w:pos="125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as (i) the Loans, the Reimbursement Obligations and the other Obligations (other than Unasserted Contingent Obligations and any amount owing under Specified Swap Agreements or any Specified Cash Management Agreement) shall have been paid in full or Cash Collateralized and (ii) the Commitments have been terminated and no Letters of Credit shall be outstanding (or shall have been Cash Collateralized or backstopped to the reasonable satisfaction of the Issuing </w:t>
      </w:r>
      <w:r>
        <w:rPr>
          <w:rFonts w:ascii="Times New Roman" w:cs="Times New Roman" w:eastAsia="Times New Roman" w:hAnsi="Times New Roman"/>
          <w:sz w:val="18"/>
          <w:szCs w:val="18"/>
          <w:color w:val="FF0000"/>
          <w:strike w:val="1"/>
        </w:rPr>
        <w:t>Bank</w:t>
      </w:r>
      <w:r>
        <w:rPr>
          <w:rFonts w:ascii="Times New Roman" w:cs="Times New Roman" w:eastAsia="Times New Roman" w:hAnsi="Times New Roman"/>
          <w:sz w:val="18"/>
          <w:szCs w:val="18"/>
          <w:u w:val="single" w:color="auto"/>
          <w:color w:val="0000FF"/>
        </w:rPr>
        <w:t>Lender</w:t>
      </w:r>
      <w:r>
        <w:rPr>
          <w:rFonts w:ascii="Times New Roman" w:cs="Times New Roman" w:eastAsia="Times New Roman" w:hAnsi="Times New Roman"/>
          <w:sz w:val="18"/>
          <w:szCs w:val="18"/>
          <w:color w:val="auto"/>
        </w:rPr>
        <w:t xml:space="preserve">), the Collateral shall be released from the Liens created by the Security Documents, and the Security Documents and all obligations (other than those expressly stated to survive such termination) of the Administrative Agent, the Collateral Agent and each Loan Party under the Security Documents shall terminate, all without delivery of any instrument or performance of any act by any Person. At such time, the Collateral Agent shall take such actions as are reasonably necessary, at the cost of the Borrower, to effect each release described in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in accordance with the relevant provisions of the Security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-543560</wp:posOffset>
            </wp:positionV>
            <wp:extent cx="3168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16865" cy="8890"/>
                    </a:xfrm>
                    <a:prstGeom prst="rect">
                      <a:avLst/>
                    </a:prstGeom>
                    <a:noFill/>
                  </pic:spPr>
                </pic:pic>
              </a:graphicData>
            </a:graphic>
          </wp:anchor>
        </w:drawing>
      </w:r>
    </w:p>
    <w:p>
      <w:pPr>
        <w:spacing w:after="0" w:line="6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87"/>
        <w:spacing w:after="0" w:line="252" w:lineRule="auto"/>
        <w:tabs>
          <w:tab w:leader="none" w:pos="12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and each Lender agrees to maintain the confidentiality of the Information (as defined below), except that Information may be disclosed (i) to its Affiliates and to its and its Affiliates’ respective partners, directors, officers, employees, agents, advisors, consultants, contractors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or obligations under this Agreement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its Subsidiaries or the Facility or (B) the CUSIP Service Bureau or any similar agency in connection with the issuance and monitoring of CUSIP numbers with respect to the Facility, (viii) with the consent of the Borrower or (ix) to the extent such Information (A) becomes publicly available other than as a result of a breach of this Section or (B) becomes available to any Agent, any Lender or Issuing Lender or any of their respective Affiliates on a non-confidential basis from a source other than the Borrower or (C) is independently</w:t>
      </w:r>
    </w:p>
    <w:p>
      <w:pPr>
        <w:spacing w:after="0" w:line="12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84"/>
          </w:cols>
          <w:pgMar w:left="436" w:top="270" w:right="479" w:bottom="1440" w:gutter="0" w:footer="0" w:header="0"/>
        </w:sectPr>
      </w:pPr>
    </w:p>
    <w:bookmarkStart w:id="160" w:name="page161"/>
    <w:bookmarkEnd w:id="160"/>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generated by any Agent, any Lender or Issuing Lender or any of their respective Affiliates. In addition, the Administrative Agent and the Lenders may disclose the existence of this Agreement and information about this Agreement and the Loan Documents to (i) market data collectors, league table providers and other similar service providers to the lending industry and (ii) service providers to the Administrative Agent or any Lender in connection with the administration of this Agreement, the other Loan Documents, and the Commitments.</w:t>
      </w:r>
    </w:p>
    <w:p>
      <w:pPr>
        <w:spacing w:after="0" w:line="72" w:lineRule="exact"/>
        <w:rPr>
          <w:sz w:val="20"/>
          <w:szCs w:val="20"/>
          <w:color w:val="auto"/>
        </w:rPr>
      </w:pPr>
    </w:p>
    <w:p>
      <w:pPr>
        <w:ind w:firstLine="987"/>
        <w:spacing w:after="0" w:line="253" w:lineRule="auto"/>
        <w:tabs>
          <w:tab w:leader="none" w:pos="12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any Loan Party or any of its Subsidiaries relating to any Loan Party or any of its Subsidiaries or any of their respective businesses, other than any such information that is available to the Administrative Agent or any other Agent, Lender or Issuing Lender on a non-confidential basis prior to disclosure by any Loan Party or any Subsidiary or that is independently prepared by the Administrative Agent or any other Agent, Lender or Issuing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any Loan Party or any of its Subsidiaries after the </w:t>
      </w:r>
      <w:r>
        <w:rPr>
          <w:rFonts w:ascii="Times New Roman" w:cs="Times New Roman" w:eastAsia="Times New Roman" w:hAnsi="Times New Roman"/>
          <w:sz w:val="18"/>
          <w:szCs w:val="18"/>
          <w:color w:val="FF0000"/>
          <w:strike w:val="1"/>
        </w:rPr>
        <w:t>Agreement</w:t>
      </w:r>
      <w:r>
        <w:rPr>
          <w:rFonts w:ascii="Times New Roman" w:cs="Times New Roman" w:eastAsia="Times New Roman" w:hAnsi="Times New Roman"/>
          <w:sz w:val="18"/>
          <w:szCs w:val="18"/>
          <w:u w:val="single" w:color="auto"/>
          <w:color w:val="0000FF"/>
        </w:rPr>
        <w:t>Closing</w:t>
      </w:r>
      <w:r>
        <w:rPr>
          <w:rFonts w:ascii="Times New Roman" w:cs="Times New Roman" w:eastAsia="Times New Roman" w:hAnsi="Times New Roman"/>
          <w:sz w:val="18"/>
          <w:szCs w:val="18"/>
          <w:color w:val="auto"/>
        </w:rPr>
        <w:t xml:space="preserve">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Notwithstanding anything herein to the contrary, “Information” shall not include, and each Agent, Lender and Issuing Lender (and their Affiliates and respective partners, directors, officers, employees, agents, advisors and representatives) may disclose to any and all Persons, without limitation of any kind, any information with respect to the U.S. federal income tax treatment and U.S. federal income tax structure of the transactions contemplated hereby and all materials of any kind (including opinions or other tax analyses) that are provided to such Agent, Lender or Issuing Lender relating to such tax treatment and tax structure.</w:t>
      </w:r>
    </w:p>
    <w:p>
      <w:pPr>
        <w:spacing w:after="0" w:line="81"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3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agree, on behalf of themselves and their Affiliates, that they will not in the future issue any press releases or other public disclosure using the name of the Administrative Agent or any Lender or their respective Affiliates or referring to this Agreement or any of the other Loan Documents without the prior written consent of such Person, unless (and only to the extent that) the Loan Parties or such Affiliate is required to do so under law.</w:t>
      </w:r>
    </w:p>
    <w:p>
      <w:pPr>
        <w:spacing w:after="0" w:line="71"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consent to the publication by the Administrative Agent or any Lender of customary advertising material relating to the Transactions (including, without limitation amount and type of facility) using the names, logos or trademarks of the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-1934210</wp:posOffset>
            </wp:positionV>
            <wp:extent cx="3600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b w:val="1"/>
          <w:bCs w:val="1"/>
          <w:u w:val="single" w:color="auto"/>
          <w:color w:val="auto"/>
        </w:rPr>
        <w:t>WAIVERS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PARTY HERETO HEREBY IRREVOCABLY WAIVES, TO THE FULLEST EXTENT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18"/>
          <w:szCs w:val="18"/>
          <w:b w:val="1"/>
          <w:bCs w:val="1"/>
          <w:u w:val="single" w:color="auto"/>
          <w:color w:val="auto"/>
        </w:rPr>
        <w:t>SECTION 11.16</w:t>
      </w:r>
      <w:r>
        <w:rPr>
          <w:rFonts w:ascii="Times New Roman" w:cs="Times New Roman" w:eastAsia="Times New Roman" w:hAnsi="Times New Roman"/>
          <w:sz w:val="18"/>
          <w:szCs w:val="18"/>
          <w:b w:val="1"/>
          <w:bCs w:val="1"/>
          <w:color w:val="auto"/>
        </w:rPr>
        <w: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0"/>
          </w:cols>
          <w:pgMar w:left="440" w:top="270" w:right="459" w:bottom="1440" w:gutter="0" w:footer="0" w:header="0"/>
        </w:sectPr>
      </w:pPr>
    </w:p>
    <w:bookmarkStart w:id="161" w:name="page162"/>
    <w:bookmarkEnd w:id="161"/>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11.17 </w:t>
      </w:r>
      <w:r>
        <w:rPr>
          <w:rFonts w:ascii="Times New Roman" w:cs="Times New Roman" w:eastAsia="Times New Roman" w:hAnsi="Times New Roman"/>
          <w:sz w:val="18"/>
          <w:szCs w:val="18"/>
          <w:u w:val="single" w:color="auto"/>
          <w:color w:val="auto"/>
        </w:rPr>
        <w:t>Patriot Act Notice</w:t>
      </w:r>
      <w:r>
        <w:rPr>
          <w:rFonts w:ascii="Times New Roman" w:cs="Times New Roman" w:eastAsia="Times New Roman" w:hAnsi="Times New Roman"/>
          <w:sz w:val="18"/>
          <w:szCs w:val="18"/>
          <w:color w:val="auto"/>
        </w:rPr>
        <w:t>. Each Lender and the Administrative Agent (for itself and not on behalf of any Lender) hereby notifies the Loan Parties that pursuant to the requirements of the Patriot Act, it may be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w:t>
      </w:r>
    </w:p>
    <w:p>
      <w:pPr>
        <w:spacing w:after="0" w:line="7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11.18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Notwithstanding anything to the contrary contained herein or in any other Loan Document, in the event of any conflict or inconsistency between this Agreement and any other Loan Document, the terms of this Agreement shall govern and control.</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11.19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61" w:lineRule="auto"/>
        <w:tabs>
          <w:tab w:leader="none" w:pos="12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Loan Document or in any other agreement, arrangement or understanding among the parties hereto,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71"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596"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1420" w:right="20" w:firstLine="391"/>
        <w:spacing w:after="0" w:line="261" w:lineRule="auto"/>
        <w:tabs>
          <w:tab w:leader="none" w:pos="2088"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1420" w:right="60" w:firstLine="391"/>
        <w:spacing w:after="0" w:line="282" w:lineRule="auto"/>
        <w:tabs>
          <w:tab w:leader="none" w:pos="2088"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11.20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6" w:lineRule="auto"/>
        <w:tabs>
          <w:tab w:leader="none" w:pos="123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59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920"/>
          </w:cols>
          <w:pgMar w:left="440" w:top="270" w:right="539" w:bottom="1440" w:gutter="0" w:footer="0" w:header="0"/>
        </w:sectPr>
      </w:pPr>
    </w:p>
    <w:bookmarkStart w:id="162" w:name="page163"/>
    <w:bookmarkEnd w:id="162"/>
    <w:p>
      <w:pPr>
        <w:ind w:left="984" w:right="60" w:firstLine="408"/>
        <w:spacing w:after="0" w:line="256" w:lineRule="auto"/>
        <w:tabs>
          <w:tab w:leader="none" w:pos="165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984" w:right="40" w:firstLine="408"/>
        <w:spacing w:after="0" w:line="255" w:lineRule="auto"/>
        <w:tabs>
          <w:tab w:leader="none" w:pos="170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984" w:right="400" w:firstLine="408"/>
        <w:spacing w:after="0" w:line="282" w:lineRule="auto"/>
        <w:tabs>
          <w:tab w:leader="none" w:pos="169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jc w:val="both"/>
        <w:ind w:left="4" w:right="40" w:firstLine="987"/>
        <w:spacing w:after="0" w:line="276" w:lineRule="auto"/>
        <w:tabs>
          <w:tab w:leader="none" w:pos="1250"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unless either (1) </w:t>
      </w:r>
      <w:r>
        <w:rPr>
          <w:rFonts w:ascii="Times New Roman" w:cs="Times New Roman" w:eastAsia="Times New Roman" w:hAnsi="Times New Roman"/>
          <w:sz w:val="17"/>
          <w:szCs w:val="17"/>
          <w:u w:val="single" w:color="auto"/>
          <w:color w:val="auto"/>
        </w:rPr>
        <w:t>sub-clause (i)</w:t>
      </w:r>
      <w:r>
        <w:rPr>
          <w:rFonts w:ascii="Times New Roman" w:cs="Times New Roman" w:eastAsia="Times New Roman" w:hAnsi="Times New Roman"/>
          <w:sz w:val="17"/>
          <w:szCs w:val="17"/>
          <w:color w:val="auto"/>
        </w:rPr>
        <w:t xml:space="preserve"> in the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7"/>
          <w:szCs w:val="17"/>
          <w:u w:val="single" w:color="auto"/>
          <w:color w:val="auto"/>
        </w:rPr>
        <w:t>sub-clause (iv)</w:t>
      </w:r>
      <w:r>
        <w:rPr>
          <w:rFonts w:ascii="Times New Roman" w:cs="Times New Roman" w:eastAsia="Times New Roman" w:hAnsi="Times New Roman"/>
          <w:sz w:val="17"/>
          <w:szCs w:val="17"/>
          <w:color w:val="auto"/>
        </w:rPr>
        <w:t xml:space="preserve"> in the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such Lender further</w:t>
      </w:r>
    </w:p>
    <w:p>
      <w:pPr>
        <w:ind w:left="4" w:right="20" w:hanging="4"/>
        <w:spacing w:after="0" w:line="252" w:lineRule="auto"/>
        <w:tabs>
          <w:tab w:leader="none" w:pos="25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11.21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the Federal Deposit Insurance Act and Title II of the Dodd-Frank Wall Street Reform and Consumer Protection Act (together with the regulations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promulgated thereunder, the “</w:t>
      </w:r>
      <w:r>
        <w:rPr>
          <w:rFonts w:ascii="Times New Roman" w:cs="Times New Roman" w:eastAsia="Times New Roman" w:hAnsi="Times New Roman"/>
          <w:sz w:val="17"/>
          <w:szCs w:val="17"/>
          <w:u w:val="single" w:color="auto"/>
          <w:color w:val="auto"/>
        </w:rPr>
        <w:t>U.S. Special Resolution Regimes</w:t>
      </w:r>
      <w:r>
        <w:rPr>
          <w:rFonts w:ascii="Times New Roman" w:cs="Times New Roman" w:eastAsia="Times New Roman" w:hAnsi="Times New Roman"/>
          <w:sz w:val="17"/>
          <w:szCs w:val="17"/>
          <w:color w:val="auto"/>
        </w:rPr>
        <w:t>”) in respect of such Supported QFC and QFC Credit Support (with the provisions below</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applicable notwithstanding that the Loan Documents and any Supported QFC may in fact be stated to be governed by the laws of the State of New York</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99" w:lineRule="exact"/>
        <w:rPr>
          <w:sz w:val="20"/>
          <w:szCs w:val="20"/>
          <w:color w:val="auto"/>
        </w:rPr>
      </w:pPr>
    </w:p>
    <w:p>
      <w:pPr>
        <w:jc w:val="both"/>
        <w:ind w:left="4" w:firstLine="987"/>
        <w:spacing w:after="0" w:line="261" w:lineRule="auto"/>
        <w:tabs>
          <w:tab w:leader="none" w:pos="12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64"/>
          </w:cols>
          <w:pgMar w:left="436" w:top="270" w:right="499" w:bottom="1440" w:gutter="0" w:footer="0" w:header="0"/>
        </w:sectPr>
      </w:pPr>
    </w:p>
    <w:bookmarkStart w:id="163" w:name="page164"/>
    <w:bookmarkEnd w:id="16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84" w:lineRule="exact"/>
        <w:rPr>
          <w:sz w:val="20"/>
          <w:szCs w:val="20"/>
          <w:color w:val="auto"/>
        </w:rPr>
      </w:pPr>
    </w:p>
    <w:p>
      <w:pPr>
        <w:ind w:right="40" w:firstLine="440"/>
        <w:spacing w:after="0" w:line="251" w:lineRule="auto"/>
        <w:rPr>
          <w:sz w:val="20"/>
          <w:szCs w:val="20"/>
          <w:color w:val="auto"/>
        </w:rPr>
      </w:pPr>
      <w:r>
        <w:rPr>
          <w:rFonts w:ascii="Times New Roman" w:cs="Times New Roman" w:eastAsia="Times New Roman" w:hAnsi="Times New Roman"/>
          <w:sz w:val="18"/>
          <w:szCs w:val="18"/>
          <w:color w:val="auto"/>
        </w:rPr>
        <w:t xml:space="preserve">11.22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each of the Loan Parties acknowledges and agrees, and acknowledges its Affiliates’ understanding, that: (a) the credit facility provided for hereunder and any related arranging or other services in connection therewith (including in connection with any amendment, waiver or other modification hereof or of any other Loan Document) are an arm’s-length commercial transaction between the Loan Parties and their Affiliates, on the one hand, and the Administrative Agent and the Joint Lead Arrangers, on the other hand, and the Loan Parties are capable of evaluating and understanding and understands and accepts the terms, risks and conditions of the Transactions and by the other Loan Documents (including any amendment, waiver or other modification hereof or thereof); (b) in connection with the process leading to such transaction, the Administrative Agent and the Joint Lead Arrangers each are and have been acting solely as a principal and are not the financial advisor, agent or fiduciary, for any Loan Party or any of their Affiliates, stockholders, creditors or employees or any other Person; (c) neither the Administrative Agent nor any of the Joint Lead Arrangers have assumed or will assume an advisory, agency or fiduciary responsibility in favor of any Loan Party with respect to any of the Transactions or the process leading thereto, including with respect to any amendment, waiver or other modification hereof or of any other Loan Document (irrespective of whether the Administrative Agent or any of the Joint Lead Arrangers have advised or are currently advising any Loan Party or any of its Affiliates on other matters) and neither the Administrative Agent nor any of the Lead Arrangers have any obligation to any Loan Party or any of their Affiliates with respect to the Transactions except those obligations expressly set forth herein and in the other Loan Documents; (d) the Administrative Agent and the Joint Lead Arrangers and their respective Affiliates may be engaged in a broad range of transactions that involve interests that differ from those of the Loan Parties and their Affiliates, and neither the Administrative Agent nor any of the Joint Lead Arrangers have any obligation to disclose any of such interests by virtue of any advisory, agency or fiduciary relationship; and (e) the Administrative Agent and the Joint Lead Arrangers have not provided and will not provide any legal, accounting, regulatory or tax advice with respect to any of the Transactions (including any amendment, waiver or other modification hereof or of any other Loan Document) and the Loan Parties have consulted their own legal, accounting, regulatory and tax advisors to the extent it has deemed appropriate. Each of the Loan Parties hereby waives and releases, to the fullest extent permitted by law, any claims that it may have against the Administrative Agent, the Joint Lead Arrangers and the Lenders with respect to any breach or alleged breach of agency or fiduciary duty in connection with any aspects of any transaction contemplated by the Loan Documents.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EMAINDER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EFT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LANK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80EC70"/>
    <w:multiLevelType w:val="hybridMultilevel"/>
    <w:lvl w:ilvl="0">
      <w:lvlJc w:val="left"/>
      <w:lvlText w:val="☐"/>
      <w:numFmt w:val="bullet"/>
      <w:start w:val="1"/>
    </w:lvl>
  </w:abstractNum>
  <w:abstractNum w:abstractNumId="1">
    <w:nsid w:val="379E21B5"/>
    <w:multiLevelType w:val="hybridMultilevel"/>
    <w:lvl w:ilvl="0">
      <w:lvlJc w:val="left"/>
      <w:lvlText w:val="(%1)"/>
      <w:numFmt w:val="lowerLetter"/>
      <w:start w:val="1"/>
    </w:lvl>
  </w:abstractNum>
  <w:abstractNum w:abstractNumId="2">
    <w:nsid w:val="69E373"/>
    <w:multiLevelType w:val="hybridMultilevel"/>
    <w:lvl w:ilvl="0">
      <w:lvlJc w:val="left"/>
      <w:lvlText w:val="(%1)"/>
      <w:numFmt w:val="lowerLetter"/>
      <w:start w:val="1"/>
    </w:lvl>
  </w:abstractNum>
  <w:abstractNum w:abstractNumId="3">
    <w:nsid w:val="2C27173B"/>
    <w:multiLevelType w:val="hybridMultilevel"/>
    <w:lvl w:ilvl="0">
      <w:lvlJc w:val="left"/>
      <w:lvlText w:val="(%1)"/>
      <w:numFmt w:val="lowerLetter"/>
      <w:start w:val="8"/>
    </w:lvl>
  </w:abstractNum>
  <w:abstractNum w:abstractNumId="4">
    <w:nsid w:val="4C9B0904"/>
    <w:multiLevelType w:val="hybridMultilevel"/>
    <w:lvl w:ilvl="0">
      <w:lvlJc w:val="left"/>
      <w:lvlText w:val="(%1)"/>
      <w:numFmt w:val="lowerRoman"/>
      <w:start w:val="1"/>
    </w:lvl>
  </w:abstractNum>
  <w:abstractNum w:abstractNumId="5">
    <w:nsid w:val="6AA7B75C"/>
    <w:multiLevelType w:val="hybridMultilevel"/>
    <w:lvl w:ilvl="0">
      <w:lvlJc w:val="left"/>
      <w:lvlText w:val="(%1)"/>
      <w:numFmt w:val="lowerLetter"/>
      <w:start w:val="1"/>
    </w:lvl>
  </w:abstractNum>
  <w:abstractNum w:abstractNumId="6">
    <w:nsid w:val="1DF029D3"/>
    <w:multiLevelType w:val="hybridMultilevel"/>
    <w:lvl w:ilvl="0">
      <w:lvlJc w:val="left"/>
      <w:lvlText w:val="(%1)"/>
      <w:numFmt w:val="lowerLetter"/>
      <w:start w:val="1"/>
    </w:lvl>
  </w:abstractNum>
  <w:abstractNum w:abstractNumId="7">
    <w:nsid w:val="5675FF36"/>
    <w:multiLevelType w:val="hybridMultilevel"/>
    <w:lvl w:ilvl="0">
      <w:lvlJc w:val="left"/>
      <w:lvlText w:val="A"/>
      <w:numFmt w:val="bullet"/>
      <w:start w:val="1"/>
    </w:lvl>
  </w:abstractNum>
  <w:abstractNum w:abstractNumId="8">
    <w:nsid w:val="3DD15094"/>
    <w:multiLevelType w:val="hybridMultilevel"/>
    <w:lvl w:ilvl="0">
      <w:lvlJc w:val="left"/>
      <w:lvlText w:val="B"/>
      <w:numFmt w:val="bullet"/>
      <w:start w:val="1"/>
    </w:lvl>
  </w:abstractNum>
  <w:abstractNum w:abstractNumId="9">
    <w:nsid w:val="3DB012B3"/>
    <w:multiLevelType w:val="hybridMultilevel"/>
    <w:lvl w:ilvl="0">
      <w:lvlJc w:val="left"/>
      <w:lvlText w:val="C"/>
      <w:numFmt w:val="bullet"/>
      <w:start w:val="1"/>
    </w:lvl>
  </w:abstractNum>
  <w:abstractNum w:abstractNumId="10">
    <w:nsid w:val="2708C9AF"/>
    <w:multiLevelType w:val="hybridMultilevel"/>
    <w:lvl w:ilvl="0">
      <w:lvlJc w:val="left"/>
      <w:lvlText w:val="D"/>
      <w:numFmt w:val="bullet"/>
      <w:start w:val="1"/>
    </w:lvl>
  </w:abstractNum>
  <w:abstractNum w:abstractNumId="11">
    <w:nsid w:val="5B25ACE2"/>
    <w:multiLevelType w:val="hybridMultilevel"/>
    <w:lvl w:ilvl="0">
      <w:lvlJc w:val="left"/>
      <w:lvlText w:val="F"/>
      <w:numFmt w:val="bullet"/>
      <w:start w:val="1"/>
    </w:lvl>
  </w:abstractNum>
  <w:abstractNum w:abstractNumId="12">
    <w:nsid w:val="175DFCF0"/>
    <w:multiLevelType w:val="hybridMultilevel"/>
    <w:lvl w:ilvl="0">
      <w:lvlJc w:val="left"/>
      <w:lvlText w:val="G"/>
      <w:numFmt w:val="bullet"/>
      <w:start w:val="1"/>
    </w:lvl>
  </w:abstractNum>
  <w:abstractNum w:abstractNumId="13">
    <w:nsid w:val="4F97E3E4"/>
    <w:multiLevelType w:val="hybridMultilevel"/>
    <w:lvl w:ilvl="0">
      <w:lvlJc w:val="left"/>
      <w:lvlText w:val="H"/>
      <w:numFmt w:val="bullet"/>
      <w:start w:val="1"/>
    </w:lvl>
  </w:abstractNum>
  <w:abstractNum w:abstractNumId="14">
    <w:nsid w:val="53B0A9E"/>
    <w:multiLevelType w:val="hybridMultilevel"/>
    <w:lvl w:ilvl="0">
      <w:lvlJc w:val="left"/>
      <w:lvlText w:val="I"/>
      <w:numFmt w:val="bullet"/>
      <w:start w:val="1"/>
    </w:lvl>
  </w:abstractNum>
  <w:abstractNum w:abstractNumId="15">
    <w:nsid w:val="34FD6B4F"/>
    <w:multiLevelType w:val="hybridMultilevel"/>
    <w:lvl w:ilvl="0">
      <w:lvlJc w:val="left"/>
      <w:lvlText w:val="J"/>
      <w:numFmt w:val="bullet"/>
      <w:start w:val="1"/>
    </w:lvl>
  </w:abstractNum>
  <w:abstractNum w:abstractNumId="16">
    <w:nsid w:val="5915FF32"/>
    <w:multiLevelType w:val="hybridMultilevel"/>
    <w:lvl w:ilvl="0">
      <w:lvlJc w:val="left"/>
      <w:lvlText w:val="K"/>
      <w:numFmt w:val="bullet"/>
      <w:start w:val="1"/>
    </w:lvl>
  </w:abstractNum>
  <w:abstractNum w:abstractNumId="17">
    <w:nsid w:val="56438D15"/>
    <w:multiLevelType w:val="hybridMultilevel"/>
    <w:lvl w:ilvl="0">
      <w:lvlJc w:val="left"/>
      <w:lvlText w:val="L"/>
      <w:numFmt w:val="bullet"/>
      <w:start w:val="1"/>
    </w:lvl>
  </w:abstractNum>
  <w:abstractNum w:abstractNumId="18">
    <w:nsid w:val="519E3149"/>
    <w:multiLevelType w:val="hybridMultilevel"/>
    <w:lvl w:ilvl="0">
      <w:lvlJc w:val="left"/>
      <w:lvlText w:val="M"/>
      <w:numFmt w:val="bullet"/>
      <w:start w:val="1"/>
    </w:lvl>
  </w:abstractNum>
  <w:abstractNum w:abstractNumId="19">
    <w:nsid w:val="2C6E4AFD"/>
    <w:multiLevelType w:val="hybridMultilevel"/>
    <w:lvl w:ilvl="0">
      <w:lvlJc w:val="left"/>
      <w:lvlText w:val="N"/>
      <w:numFmt w:val="bullet"/>
      <w:start w:val="1"/>
    </w:lvl>
  </w:abstractNum>
  <w:abstractNum w:abstractNumId="20">
    <w:nsid w:val="17A1B582"/>
    <w:multiLevelType w:val="hybridMultilevel"/>
    <w:lvl w:ilvl="0">
      <w:lvlJc w:val="left"/>
      <w:lvlText w:val="O"/>
      <w:numFmt w:val="bullet"/>
      <w:start w:val="1"/>
    </w:lvl>
  </w:abstractNum>
  <w:abstractNum w:abstractNumId="21">
    <w:nsid w:val="4DF72E4E"/>
    <w:multiLevelType w:val="hybridMultilevel"/>
    <w:lvl w:ilvl="0">
      <w:lvlJc w:val="left"/>
      <w:lvlText w:val="P"/>
      <w:numFmt w:val="bullet"/>
      <w:start w:val="1"/>
    </w:lvl>
  </w:abstractNum>
  <w:abstractNum w:abstractNumId="22">
    <w:nsid w:val="5046B5A9"/>
    <w:multiLevelType w:val="hybridMultilevel"/>
    <w:lvl w:ilvl="0">
      <w:lvlJc w:val="left"/>
      <w:lvlText w:val="(%1)"/>
      <w:numFmt w:val="lowerLetter"/>
      <w:start w:val="1"/>
    </w:lvl>
  </w:abstractNum>
  <w:abstractNum w:abstractNumId="23">
    <w:nsid w:val="5D888A08"/>
    <w:multiLevelType w:val="hybridMultilevel"/>
    <w:lvl w:ilvl="0">
      <w:lvlJc w:val="left"/>
      <w:lvlText w:val="(%1)"/>
      <w:numFmt w:val="lowerLetter"/>
      <w:start w:val="1"/>
    </w:lvl>
  </w:abstractNum>
  <w:abstractNum w:abstractNumId="24">
    <w:nsid w:val="2A082C70"/>
    <w:multiLevelType w:val="hybridMultilevel"/>
    <w:lvl w:ilvl="0">
      <w:lvlJc w:val="left"/>
      <w:lvlText w:val="(%1)"/>
      <w:numFmt w:val="lowerLetter"/>
      <w:start w:val="1"/>
    </w:lvl>
  </w:abstractNum>
  <w:abstractNum w:abstractNumId="25">
    <w:nsid w:val="5EC6AFD4"/>
    <w:multiLevelType w:val="hybridMultilevel"/>
    <w:lvl w:ilvl="0">
      <w:lvlJc w:val="left"/>
      <w:lvlText w:val="(%1)"/>
      <w:numFmt w:val="lowerLetter"/>
      <w:start w:val="3"/>
    </w:lvl>
  </w:abstractNum>
  <w:abstractNum w:abstractNumId="26">
    <w:nsid w:val="19E21BB2"/>
    <w:multiLevelType w:val="hybridMultilevel"/>
    <w:lvl w:ilvl="0">
      <w:lvlJc w:val="left"/>
      <w:lvlText w:val="(%1)"/>
      <w:numFmt w:val="lowerRoman"/>
      <w:start w:val="1"/>
    </w:lvl>
  </w:abstractNum>
  <w:abstractNum w:abstractNumId="27">
    <w:nsid w:val="75E0858A"/>
    <w:multiLevelType w:val="hybridMultilevel"/>
    <w:lvl w:ilvl="0">
      <w:lvlJc w:val="left"/>
      <w:lvlText w:val="%1"/>
      <w:numFmt w:val="decimal"/>
      <w:start w:val="1"/>
    </w:lvl>
    <w:lvl w:ilvl="1">
      <w:lvlJc w:val="left"/>
      <w:lvlText w:val="(%2)"/>
      <w:numFmt w:val="lowerRoman"/>
      <w:start w:val="7"/>
    </w:lvl>
  </w:abstractNum>
  <w:abstractNum w:abstractNumId="28">
    <w:nsid w:val="57A61A29"/>
    <w:multiLevelType w:val="hybridMultilevel"/>
    <w:lvl w:ilvl="0">
      <w:lvlJc w:val="left"/>
      <w:lvlText w:val="(%1)"/>
      <w:numFmt w:val="decimal"/>
      <w:start w:val="24"/>
    </w:lvl>
    <w:lvl w:ilvl="1">
      <w:lvlJc w:val="left"/>
      <w:lvlText w:val="(%2)"/>
      <w:numFmt w:val="lowerRoman"/>
      <w:start w:val="8"/>
    </w:lvl>
  </w:abstractNum>
  <w:abstractNum w:abstractNumId="29">
    <w:nsid w:val="5399C654"/>
    <w:multiLevelType w:val="hybridMultilevel"/>
    <w:lvl w:ilvl="0">
      <w:lvlJc w:val="left"/>
      <w:lvlText w:val="(%1)"/>
      <w:numFmt w:val="lowerRoman"/>
      <w:start w:val="2"/>
    </w:lvl>
  </w:abstractNum>
  <w:abstractNum w:abstractNumId="30">
    <w:nsid w:val="20EE1348"/>
    <w:multiLevelType w:val="hybridMultilevel"/>
    <w:lvl w:ilvl="0">
      <w:lvlJc w:val="left"/>
      <w:lvlText w:val="(%1)"/>
      <w:numFmt w:val="lowerLetter"/>
      <w:start w:val="1"/>
    </w:lvl>
  </w:abstractNum>
  <w:abstractNum w:abstractNumId="31">
    <w:nsid w:val="4427069A"/>
    <w:multiLevelType w:val="hybridMultilevel"/>
    <w:lvl w:ilvl="0">
      <w:lvlJc w:val="left"/>
      <w:lvlText w:val="(%1)"/>
      <w:numFmt w:val="lowerLetter"/>
      <w:start w:val="1"/>
    </w:lvl>
  </w:abstractNum>
  <w:abstractNum w:abstractNumId="32">
    <w:nsid w:val="B37E80A"/>
    <w:multiLevelType w:val="hybridMultilevel"/>
    <w:lvl w:ilvl="0">
      <w:lvlJc w:val="left"/>
      <w:lvlText w:val="(%1)"/>
      <w:numFmt w:val="lowerLetter"/>
      <w:start w:val="8"/>
    </w:lvl>
  </w:abstractNum>
  <w:abstractNum w:abstractNumId="33">
    <w:nsid w:val="2157F6BC"/>
    <w:multiLevelType w:val="hybridMultilevel"/>
    <w:lvl w:ilvl="0">
      <w:lvlJc w:val="left"/>
      <w:lvlText w:val="(%1)"/>
      <w:numFmt w:val="lowerLetter"/>
      <w:start w:val="14"/>
    </w:lvl>
  </w:abstractNum>
  <w:abstractNum w:abstractNumId="34">
    <w:nsid w:val="704E1DD5"/>
    <w:multiLevelType w:val="hybridMultilevel"/>
    <w:lvl w:ilvl="0">
      <w:lvlJc w:val="left"/>
      <w:lvlText w:val="(%1)"/>
      <w:numFmt w:val="lowerRoman"/>
      <w:start w:val="2"/>
    </w:lvl>
  </w:abstractNum>
  <w:abstractNum w:abstractNumId="35">
    <w:nsid w:val="57D2F10E"/>
    <w:multiLevelType w:val="hybridMultilevel"/>
    <w:lvl w:ilvl="0">
      <w:lvlJc w:val="left"/>
      <w:lvlText w:val="(%1)"/>
      <w:numFmt w:val="lowerRoman"/>
      <w:start w:val="1"/>
    </w:lvl>
  </w:abstractNum>
  <w:abstractNum w:abstractNumId="36">
    <w:nsid w:val="BFFAE18"/>
    <w:multiLevelType w:val="hybridMultilevel"/>
    <w:lvl w:ilvl="0">
      <w:lvlJc w:val="left"/>
      <w:lvlText w:val="%1"/>
      <w:numFmt w:val="lowerLetter"/>
      <w:start w:val="1"/>
    </w:lvl>
    <w:lvl w:ilvl="1">
      <w:lvlJc w:val="left"/>
      <w:lvlText w:val="(%2)"/>
      <w:numFmt w:val="lowerRoman"/>
      <w:start w:val="1"/>
    </w:lvl>
  </w:abstractNum>
  <w:abstractNum w:abstractNumId="37">
    <w:nsid w:val="E3E47A8"/>
    <w:multiLevelType w:val="hybridMultilevel"/>
    <w:lvl w:ilvl="0">
      <w:lvlJc w:val="left"/>
      <w:lvlText w:val="(%1)"/>
      <w:numFmt w:val="lowerLetter"/>
      <w:start w:val="2"/>
    </w:lvl>
    <w:lvl w:ilvl="1">
      <w:lvlJc w:val="left"/>
      <w:lvlText w:val="(%2)"/>
      <w:numFmt w:val="lowerRoman"/>
      <w:start w:val="8"/>
    </w:lvl>
  </w:abstractNum>
  <w:abstractNum w:abstractNumId="38">
    <w:nsid w:val="2E48F044"/>
    <w:multiLevelType w:val="hybridMultilevel"/>
    <w:lvl w:ilvl="0">
      <w:lvlJc w:val="left"/>
      <w:lvlText w:val="(%1)"/>
      <w:numFmt w:val="lowerRoman"/>
      <w:start w:val="9"/>
    </w:lvl>
  </w:abstractNum>
  <w:abstractNum w:abstractNumId="39">
    <w:nsid w:val="49D0FEAC"/>
    <w:multiLevelType w:val="hybridMultilevel"/>
    <w:lvl w:ilvl="0">
      <w:lvlJc w:val="left"/>
      <w:lvlText w:val="(%1)"/>
      <w:numFmt w:val="lowerRoman"/>
      <w:start w:val="2"/>
    </w:lvl>
  </w:abstractNum>
  <w:abstractNum w:abstractNumId="40">
    <w:nsid w:val="4BEE5A5B"/>
    <w:multiLevelType w:val="hybridMultilevel"/>
    <w:lvl w:ilvl="0">
      <w:lvlJc w:val="left"/>
      <w:lvlText w:val="(%1)"/>
      <w:numFmt w:val="lowerRoman"/>
      <w:start w:val="1"/>
    </w:lvl>
  </w:abstractNum>
  <w:abstractNum w:abstractNumId="41">
    <w:nsid w:val="5551B9F3"/>
    <w:multiLevelType w:val="hybridMultilevel"/>
    <w:lvl w:ilvl="0">
      <w:lvlJc w:val="left"/>
      <w:lvlText w:val="(%1)"/>
      <w:numFmt w:val="lowerLetter"/>
      <w:start w:val="6"/>
    </w:lvl>
  </w:abstractNum>
  <w:abstractNum w:abstractNumId="42">
    <w:nsid w:val="24F6AB8E"/>
    <w:multiLevelType w:val="hybridMultilevel"/>
    <w:lvl w:ilvl="0">
      <w:lvlJc w:val="left"/>
      <w:lvlText w:val="(%1)"/>
      <w:numFmt w:val="lowerLetter"/>
      <w:start w:val="1"/>
    </w:lvl>
  </w:abstractNum>
  <w:abstractNum w:abstractNumId="43">
    <w:nsid w:val="634C574C"/>
    <w:multiLevelType w:val="hybridMultilevel"/>
    <w:lvl w:ilvl="0">
      <w:lvlJc w:val="left"/>
      <w:lvlText w:val="(%1)"/>
      <w:numFmt w:val="lowerLetter"/>
      <w:start w:val="2"/>
    </w:lvl>
  </w:abstractNum>
  <w:abstractNum w:abstractNumId="44">
    <w:nsid w:val="24E99DD7"/>
    <w:multiLevelType w:val="hybridMultilevel"/>
    <w:lvl w:ilvl="0">
      <w:lvlJc w:val="left"/>
      <w:lvlText w:val="(%1)"/>
      <w:numFmt w:val="lowerLetter"/>
      <w:start w:val="1"/>
    </w:lvl>
  </w:abstractNum>
  <w:abstractNum w:abstractNumId="45">
    <w:nsid w:val="2A31B62D"/>
    <w:multiLevelType w:val="hybridMultilevel"/>
    <w:lvl w:ilvl="0">
      <w:lvlJc w:val="left"/>
      <w:lvlText w:val="(%1)"/>
      <w:numFmt w:val="lowerLetter"/>
      <w:start w:val="4"/>
    </w:lvl>
  </w:abstractNum>
  <w:abstractNum w:abstractNumId="46">
    <w:nsid w:val="1849C29B"/>
    <w:multiLevelType w:val="hybridMultilevel"/>
    <w:lvl w:ilvl="0">
      <w:lvlJc w:val="left"/>
      <w:lvlText w:val="(%1)"/>
      <w:numFmt w:val="lowerLetter"/>
      <w:start w:val="3"/>
    </w:lvl>
  </w:abstractNum>
  <w:abstractNum w:abstractNumId="47">
    <w:nsid w:val="7DFF9D09"/>
    <w:multiLevelType w:val="hybridMultilevel"/>
    <w:lvl w:ilvl="0">
      <w:lvlJc w:val="left"/>
      <w:lvlText w:val="(%1)"/>
      <w:numFmt w:val="lowerRoman"/>
      <w:start w:val="1"/>
    </w:lvl>
  </w:abstractNum>
  <w:abstractNum w:abstractNumId="48">
    <w:nsid w:val="754342"/>
    <w:multiLevelType w:val="hybridMultilevel"/>
    <w:lvl w:ilvl="0">
      <w:lvlJc w:val="left"/>
      <w:lvlText w:val="(%1)"/>
      <w:numFmt w:val="lowerLetter"/>
      <w:start w:val="1"/>
    </w:lvl>
    <w:lvl w:ilvl="1">
      <w:lvlJc w:val="left"/>
      <w:lvlText w:val="(%2)"/>
      <w:numFmt w:val="lowerRoman"/>
      <w:start w:val="1"/>
    </w:lvl>
  </w:abstractNum>
  <w:abstractNum w:abstractNumId="49">
    <w:nsid w:val="69E7F3E5"/>
    <w:multiLevelType w:val="hybridMultilevel"/>
    <w:lvl w:ilvl="0">
      <w:lvlJc w:val="left"/>
      <w:lvlText w:val="(%1)"/>
      <w:numFmt w:val="lowerLetter"/>
      <w:start w:val="2"/>
    </w:lvl>
  </w:abstractNum>
  <w:abstractNum w:abstractNumId="50">
    <w:nsid w:val="2A6DE806"/>
    <w:multiLevelType w:val="hybridMultilevel"/>
    <w:lvl w:ilvl="0">
      <w:lvlJc w:val="left"/>
      <w:lvlText w:val="(%1)"/>
      <w:numFmt w:val="lowerLetter"/>
      <w:start w:val="1"/>
    </w:lvl>
    <w:lvl w:ilvl="1">
      <w:lvlJc w:val="left"/>
      <w:lvlText w:val="(%2)"/>
      <w:numFmt w:val="upperLetter"/>
      <w:start w:val="1"/>
    </w:lvl>
  </w:abstractNum>
  <w:abstractNum w:abstractNumId="51">
    <w:nsid w:val="1816F8C4"/>
    <w:multiLevelType w:val="hybridMultilevel"/>
    <w:lvl w:ilvl="0">
      <w:lvlJc w:val="left"/>
      <w:lvlText w:val="(%1)"/>
      <w:numFmt w:val="upperLetter"/>
      <w:start w:val="2"/>
    </w:lvl>
  </w:abstractNum>
  <w:abstractNum w:abstractNumId="52">
    <w:nsid w:val="37DF2233"/>
    <w:multiLevelType w:val="hybridMultilevel"/>
    <w:lvl w:ilvl="0">
      <w:lvlJc w:val="left"/>
      <w:lvlText w:val="%1"/>
      <w:numFmt w:val="lowerLetter"/>
      <w:start w:val="1"/>
    </w:lvl>
    <w:lvl w:ilvl="1">
      <w:lvlJc w:val="left"/>
      <w:lvlText w:val="(%2)"/>
      <w:numFmt w:val="lowerLetter"/>
      <w:start w:val="1"/>
    </w:lvl>
  </w:abstractNum>
  <w:abstractNum w:abstractNumId="53">
    <w:nsid w:val="7AB49DAF"/>
    <w:multiLevelType w:val="hybridMultilevel"/>
    <w:lvl w:ilvl="0">
      <w:lvlJc w:val="left"/>
      <w:lvlText w:val="(%1)"/>
      <w:numFmt w:val="lowerLetter"/>
      <w:start w:val="9"/>
    </w:lvl>
    <w:lvl w:ilvl="1">
      <w:lvlJc w:val="left"/>
      <w:lvlText w:val="%2"/>
      <w:numFmt w:val="lowerLetter"/>
      <w:start w:val="1"/>
    </w:lvl>
  </w:abstractNum>
  <w:abstractNum w:abstractNumId="54">
    <w:nsid w:val="759F82CD"/>
    <w:multiLevelType w:val="hybridMultilevel"/>
    <w:lvl w:ilvl="0">
      <w:lvlJc w:val="left"/>
      <w:lvlText w:val="(%1)"/>
      <w:numFmt w:val="lowerLetter"/>
      <w:start w:val="3"/>
    </w:lvl>
  </w:abstractNum>
  <w:abstractNum w:abstractNumId="55">
    <w:nsid w:val="61E74EA3"/>
    <w:multiLevelType w:val="hybridMultilevel"/>
    <w:lvl w:ilvl="0">
      <w:lvlJc w:val="left"/>
      <w:lvlText w:val="%1"/>
      <w:numFmt w:val="lowerLetter"/>
      <w:start w:val="1"/>
    </w:lvl>
    <w:lvl w:ilvl="1">
      <w:lvlJc w:val="left"/>
      <w:lvlText w:val="(%2)"/>
      <w:numFmt w:val="lowerLetter"/>
      <w:start w:val="1"/>
    </w:lvl>
  </w:abstractNum>
  <w:abstractNum w:abstractNumId="56">
    <w:nsid w:val="597B4D84"/>
    <w:multiLevelType w:val="hybridMultilevel"/>
    <w:lvl w:ilvl="0">
      <w:lvlJc w:val="left"/>
      <w:lvlText w:val="(%1)"/>
      <w:numFmt w:val="lowerLetter"/>
      <w:start w:val="9"/>
    </w:lvl>
    <w:lvl w:ilvl="1">
      <w:lvlJc w:val="left"/>
      <w:lvlText w:val="%2"/>
      <w:numFmt w:val="lowerLetter"/>
      <w:start w:val="1"/>
    </w:lvl>
  </w:abstractNum>
  <w:abstractNum w:abstractNumId="57">
    <w:nsid w:val="F819E7F"/>
    <w:multiLevelType w:val="hybridMultilevel"/>
    <w:lvl w:ilvl="0">
      <w:lvlJc w:val="left"/>
      <w:lvlText w:val="(%1)"/>
      <w:numFmt w:val="lowerLetter"/>
      <w:start w:val="2"/>
    </w:lvl>
  </w:abstractNum>
  <w:abstractNum w:abstractNumId="58">
    <w:nsid w:val="57C7D42D"/>
    <w:multiLevelType w:val="hybridMultilevel"/>
    <w:lvl w:ilvl="0">
      <w:lvlJc w:val="left"/>
      <w:lvlText w:val="(%1)"/>
      <w:numFmt w:val="upperLetter"/>
      <w:start w:val="4"/>
    </w:lvl>
  </w:abstractNum>
  <w:abstractNum w:abstractNumId="59">
    <w:nsid w:val="312167AD"/>
    <w:multiLevelType w:val="hybridMultilevel"/>
    <w:lvl w:ilvl="0">
      <w:lvlJc w:val="left"/>
      <w:lvlText w:val="(%1)"/>
      <w:numFmt w:val="lowerLetter"/>
      <w:start w:val="1"/>
    </w:lvl>
  </w:abstractNum>
  <w:abstractNum w:abstractNumId="60">
    <w:nsid w:val="631B64D4"/>
    <w:multiLevelType w:val="hybridMultilevel"/>
    <w:lvl w:ilvl="0">
      <w:lvlJc w:val="left"/>
      <w:lvlText w:val="(%1)"/>
      <w:numFmt w:val="lowerLetter"/>
      <w:start w:val="2"/>
    </w:lvl>
  </w:abstractNum>
  <w:abstractNum w:abstractNumId="61">
    <w:nsid w:val="78B5E77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2">
    <w:nsid w:val="75486E4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63">
    <w:nsid w:val="6E534CDE"/>
    <w:multiLevelType w:val="hybridMultilevel"/>
    <w:lvl w:ilvl="0">
      <w:lvlJc w:val="left"/>
      <w:lvlText w:val="%1"/>
      <w:numFmt w:val="lowerLetter"/>
      <w:start w:val="1"/>
    </w:lvl>
    <w:lvl w:ilvl="1">
      <w:lvlJc w:val="left"/>
      <w:lvlText w:val="(%2)"/>
      <w:numFmt w:val="lowerRoman"/>
      <w:start w:val="6"/>
    </w:lvl>
  </w:abstractNum>
  <w:abstractNum w:abstractNumId="64">
    <w:nsid w:val="1A0DDE32"/>
    <w:multiLevelType w:val="hybridMultilevel"/>
    <w:lvl w:ilvl="0">
      <w:lvlJc w:val="left"/>
      <w:lvlText w:val="(%1)"/>
      <w:numFmt w:val="lowerLetter"/>
      <w:start w:val="3"/>
    </w:lvl>
    <w:lvl w:ilvl="1">
      <w:lvlJc w:val="left"/>
      <w:lvlText w:val="(%2)"/>
      <w:numFmt w:val="lowerRoman"/>
      <w:start w:val="1"/>
    </w:lvl>
  </w:abstractNum>
  <w:abstractNum w:abstractNumId="65">
    <w:nsid w:val="65968C1C"/>
    <w:multiLevelType w:val="hybridMultilevel"/>
    <w:lvl w:ilvl="0">
      <w:lvlJc w:val="left"/>
      <w:lvlText w:val="(%1)"/>
      <w:numFmt w:val="lowerLetter"/>
      <w:start w:val="4"/>
    </w:lvl>
  </w:abstractNum>
  <w:abstractNum w:abstractNumId="66">
    <w:nsid w:val="46263DEC"/>
    <w:multiLevelType w:val="hybridMultilevel"/>
    <w:lvl w:ilvl="0">
      <w:lvlJc w:val="left"/>
      <w:lvlText w:val="(%1)"/>
      <w:numFmt w:val="lowerLetter"/>
      <w:start w:val="1"/>
    </w:lvl>
  </w:abstractNum>
  <w:abstractNum w:abstractNumId="67">
    <w:nsid w:val="260D8C4A"/>
    <w:multiLevelType w:val="hybridMultilevel"/>
    <w:lvl w:ilvl="0">
      <w:lvlJc w:val="left"/>
      <w:lvlText w:val="(%1)"/>
      <w:numFmt w:val="lowerLetter"/>
      <w:start w:val="7"/>
    </w:lvl>
  </w:abstractNum>
  <w:abstractNum w:abstractNumId="68">
    <w:nsid w:val="73D4D3C4"/>
    <w:multiLevelType w:val="hybridMultilevel"/>
    <w:lvl w:ilvl="0">
      <w:lvlJc w:val="left"/>
      <w:lvlText w:val="(%1)"/>
      <w:numFmt w:val="lowerLetter"/>
      <w:start w:val="1"/>
    </w:lvl>
  </w:abstractNum>
  <w:abstractNum w:abstractNumId="69">
    <w:nsid w:val="746F2E3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0">
    <w:nsid w:val="6FDE8AF6"/>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9"/>
    </w:lvl>
  </w:abstractNum>
  <w:abstractNum w:abstractNumId="71">
    <w:nsid w:val="3FC32E20"/>
    <w:multiLevelType w:val="hybridMultilevel"/>
    <w:lvl w:ilvl="0">
      <w:lvlJc w:val="left"/>
      <w:lvlText w:val="%1"/>
      <w:numFmt w:val="upperLetter"/>
      <w:start w:val="1"/>
    </w:lvl>
    <w:lvl w:ilvl="1">
      <w:lvlJc w:val="left"/>
      <w:lvlText w:val="(%2)"/>
      <w:numFmt w:val="lowerRoman"/>
      <w:start w:val="2"/>
    </w:lvl>
  </w:abstractNum>
  <w:abstractNum w:abstractNumId="72">
    <w:nsid w:val="49C0E823"/>
    <w:multiLevelType w:val="hybridMultilevel"/>
    <w:lvl w:ilvl="0">
      <w:lvlJc w:val="left"/>
      <w:lvlText w:val="(%1)"/>
      <w:numFmt w:val="upperLetter"/>
      <w:start w:val="1"/>
    </w:lvl>
    <w:lvl w:ilvl="1">
      <w:lvlJc w:val="left"/>
      <w:lvlText w:val="%2"/>
      <w:numFmt w:val="lowerRoman"/>
      <w:start w:val="1"/>
    </w:lvl>
  </w:abstractNum>
  <w:abstractNum w:abstractNumId="73">
    <w:nsid w:val="14D53685"/>
    <w:multiLevelType w:val="hybridMultilevel"/>
    <w:lvl w:ilvl="0">
      <w:lvlJc w:val="left"/>
      <w:lvlText w:val="%1"/>
      <w:numFmt w:val="lowerLetter"/>
      <w:start w:val="1"/>
    </w:lvl>
    <w:lvl w:ilvl="1">
      <w:lvlJc w:val="left"/>
      <w:lvlText w:val="(%2)"/>
      <w:numFmt w:val="lowerLetter"/>
      <w:start w:val="22"/>
    </w:lvl>
  </w:abstractNum>
  <w:abstractNum w:abstractNumId="74">
    <w:nsid w:val="230F856C"/>
    <w:multiLevelType w:val="hybridMultilevel"/>
    <w:lvl w:ilvl="0">
      <w:lvlJc w:val="left"/>
      <w:lvlText w:val="(%1)"/>
      <w:numFmt w:val="lowerLetter"/>
      <w:start w:val="6"/>
    </w:lvl>
    <w:lvl w:ilvl="1">
      <w:lvlJc w:val="left"/>
      <w:lvlText w:val="%2"/>
      <w:numFmt w:val="lowerLetter"/>
      <w:start w:val="1"/>
    </w:lvl>
  </w:abstractNum>
  <w:abstractNum w:abstractNumId="75">
    <w:nsid w:val="6EAA85FB"/>
    <w:multiLevelType w:val="hybridMultilevel"/>
    <w:lvl w:ilvl="0">
      <w:lvlJc w:val="left"/>
      <w:lvlText w:val="(%1)"/>
      <w:numFmt w:val="lowerLetter"/>
      <w:start w:val="1"/>
    </w:lvl>
  </w:abstractNum>
  <w:abstractNum w:abstractNumId="76">
    <w:nsid w:val="3F06ECB2"/>
    <w:multiLevelType w:val="hybridMultilevel"/>
    <w:lvl w:ilvl="0">
      <w:lvlJc w:val="left"/>
      <w:lvlText w:val="%1"/>
      <w:numFmt w:val="lowerLetter"/>
      <w:start w:val="1"/>
    </w:lvl>
    <w:lvl w:ilvl="1">
      <w:lvlJc w:val="left"/>
      <w:lvlText w:val="(%2)"/>
      <w:numFmt w:val="lowerLetter"/>
      <w:start w:val="1"/>
    </w:lvl>
  </w:abstractNum>
  <w:abstractNum w:abstractNumId="77">
    <w:nsid w:val="3B594807"/>
    <w:multiLevelType w:val="hybridMultilevel"/>
    <w:lvl w:ilvl="0">
      <w:lvlJc w:val="left"/>
      <w:lvlText w:val="(%1)"/>
      <w:numFmt w:val="lowerLetter"/>
      <w:start w:val="9"/>
    </w:lvl>
    <w:lvl w:ilvl="1">
      <w:lvlJc w:val="left"/>
      <w:lvlText w:val="(%2)"/>
      <w:numFmt w:val="lowerLetter"/>
      <w:start w:val="2"/>
    </w:lvl>
  </w:abstractNum>
  <w:abstractNum w:abstractNumId="78">
    <w:nsid w:val="6CAA2304"/>
    <w:multiLevelType w:val="hybridMultilevel"/>
    <w:lvl w:ilvl="0">
      <w:lvlJc w:val="left"/>
      <w:lvlText w:val="(%1)"/>
      <w:numFmt w:val="lowerLetter"/>
      <w:start w:val="25"/>
    </w:lvl>
  </w:abstractNum>
  <w:abstractNum w:abstractNumId="79">
    <w:nsid w:val="3F7C2FF4"/>
    <w:multiLevelType w:val="hybridMultilevel"/>
    <w:lvl w:ilvl="0">
      <w:lvlJc w:val="left"/>
      <w:lvlText w:val="(%1)"/>
      <w:numFmt w:val="lowerLetter"/>
      <w:start w:val="1"/>
    </w:lvl>
  </w:abstractNum>
  <w:abstractNum w:abstractNumId="80">
    <w:nsid w:val="25413BEC"/>
    <w:multiLevelType w:val="hybridMultilevel"/>
    <w:lvl w:ilvl="0">
      <w:lvlJc w:val="left"/>
      <w:lvlText w:val="(%1)"/>
      <w:numFmt w:val="lowerLetter"/>
      <w:start w:val="1"/>
    </w:lvl>
  </w:abstractNum>
  <w:abstractNum w:abstractNumId="81">
    <w:nsid w:val="17180B0B"/>
    <w:multiLevelType w:val="hybridMultilevel"/>
    <w:lvl w:ilvl="0">
      <w:lvlJc w:val="left"/>
      <w:lvlText w:val="%1."/>
      <w:numFmt w:val="decimal"/>
      <w:start w:val="360"/>
    </w:lvl>
    <w:lvl w:ilvl="1">
      <w:lvlJc w:val="left"/>
      <w:lvlText w:val="(%2)"/>
      <w:numFmt w:val="lowerLetter"/>
      <w:start w:val="3"/>
    </w:lvl>
  </w:abstractNum>
  <w:abstractNum w:abstractNumId="82">
    <w:nsid w:val="579328B9"/>
    <w:multiLevelType w:val="hybridMultilevel"/>
    <w:lvl w:ilvl="0">
      <w:lvlJc w:val="left"/>
      <w:lvlText w:val="(%1)"/>
      <w:numFmt w:val="lowerLetter"/>
      <w:start w:val="1"/>
    </w:lvl>
  </w:abstractNum>
  <w:abstractNum w:abstractNumId="83">
    <w:nsid w:val="5D205E20"/>
    <w:multiLevelType w:val="hybridMultilevel"/>
    <w:lvl w:ilvl="0">
      <w:lvlJc w:val="left"/>
      <w:lvlText w:val="(%1)"/>
      <w:numFmt w:val="lowerLetter"/>
      <w:start w:val="1"/>
    </w:lvl>
    <w:lvl w:ilvl="1">
      <w:lvlJc w:val="left"/>
      <w:lvlText w:val="(%2)"/>
      <w:numFmt w:val="lowerLetter"/>
      <w:start w:val="9"/>
    </w:lvl>
  </w:abstractNum>
  <w:abstractNum w:abstractNumId="84">
    <w:nsid w:val="11CCA8BA"/>
    <w:multiLevelType w:val="hybridMultilevel"/>
    <w:lvl w:ilvl="0">
      <w:lvlJc w:val="left"/>
      <w:lvlText w:val="(%1)"/>
      <w:numFmt w:val="lowerRoman"/>
      <w:start w:val="2"/>
    </w:lvl>
  </w:abstractNum>
  <w:abstractNum w:abstractNumId="85">
    <w:nsid w:val="4D32AB86"/>
    <w:multiLevelType w:val="hybridMultilevel"/>
    <w:lvl w:ilvl="0">
      <w:lvlJc w:val="left"/>
      <w:lvlText w:val="(%1)"/>
      <w:numFmt w:val="lowerLetter"/>
      <w:start w:val="25"/>
    </w:lvl>
  </w:abstractNum>
  <w:abstractNum w:abstractNumId="86">
    <w:nsid w:val="3F07ACC3"/>
    <w:multiLevelType w:val="hybridMultilevel"/>
    <w:lvl w:ilvl="0">
      <w:lvlJc w:val="left"/>
      <w:lvlText w:val="%1"/>
      <w:numFmt w:val="lowerLetter"/>
      <w:start w:val="1"/>
    </w:lvl>
    <w:lvl w:ilvl="1">
      <w:lvlJc w:val="left"/>
      <w:lvlText w:val="(%2)"/>
      <w:numFmt w:val="lowerLetter"/>
      <w:start w:val="3"/>
    </w:lvl>
  </w:abstractNum>
  <w:abstractNum w:abstractNumId="87">
    <w:nsid w:val="6B47F63E"/>
    <w:multiLevelType w:val="hybridMultilevel"/>
    <w:lvl w:ilvl="0">
      <w:lvlJc w:val="left"/>
      <w:lvlText w:val="(%1)"/>
      <w:numFmt w:val="lowerLetter"/>
      <w:start w:val="35"/>
    </w:lvl>
    <w:lvl w:ilvl="1">
      <w:lvlJc w:val="left"/>
      <w:lvlText w:val="(%2)"/>
      <w:numFmt w:val="lowerLetter"/>
      <w:start w:val="5"/>
    </w:lvl>
  </w:abstractNum>
  <w:abstractNum w:abstractNumId="88">
    <w:nsid w:val="5CB44A0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89">
    <w:nsid w:val="16CF80F1"/>
    <w:multiLevelType w:val="hybridMultilevel"/>
    <w:lvl w:ilvl="0">
      <w:lvlJc w:val="left"/>
      <w:lvlText w:val="(%1)"/>
      <w:numFmt w:val="lowerRoman"/>
      <w:start w:val="2"/>
    </w:lvl>
  </w:abstractNum>
  <w:abstractNum w:abstractNumId="90">
    <w:nsid w:val="1C695DEC"/>
    <w:multiLevelType w:val="hybridMultilevel"/>
    <w:lvl w:ilvl="0">
      <w:lvlJc w:val="left"/>
      <w:lvlText w:val="(%1)"/>
      <w:numFmt w:val="lowerLetter"/>
      <w:start w:val="3"/>
    </w:lvl>
  </w:abstractNum>
  <w:abstractNum w:abstractNumId="91">
    <w:nsid w:val="3FCFAED9"/>
    <w:multiLevelType w:val="hybridMultilevel"/>
    <w:lvl w:ilvl="0">
      <w:lvlJc w:val="left"/>
      <w:lvlText w:val="%1"/>
      <w:numFmt w:val="lowerLetter"/>
      <w:start w:val="1"/>
    </w:lvl>
    <w:lvl w:ilvl="1">
      <w:lvlJc w:val="left"/>
      <w:lvlText w:val="(%2)"/>
      <w:numFmt w:val="lowerLetter"/>
      <w:start w:val="1"/>
    </w:lvl>
  </w:abstractNum>
  <w:abstractNum w:abstractNumId="92">
    <w:nsid w:val="F856867"/>
    <w:multiLevelType w:val="hybridMultilevel"/>
    <w:lvl w:ilvl="0">
      <w:lvlJc w:val="left"/>
      <w:lvlText w:val="(%1)"/>
      <w:numFmt w:val="lowerLetter"/>
      <w:start w:val="9"/>
    </w:lvl>
    <w:lvl w:ilvl="1">
      <w:lvlJc w:val="left"/>
      <w:lvlText w:val="(%2)"/>
      <w:numFmt w:val="lowerLetter"/>
      <w:start w:val="2"/>
    </w:lvl>
  </w:abstractNum>
  <w:abstractNum w:abstractNumId="93">
    <w:nsid w:val="11B1CC33"/>
    <w:multiLevelType w:val="hybridMultilevel"/>
    <w:lvl w:ilvl="0">
      <w:lvlJc w:val="left"/>
      <w:lvlText w:val="(%1)"/>
      <w:numFmt w:val="lowerLetter"/>
      <w:start w:val="4"/>
    </w:lvl>
  </w:abstractNum>
  <w:abstractNum w:abstractNumId="94">
    <w:nsid w:val="2E22FBB7"/>
    <w:multiLevelType w:val="hybridMultilevel"/>
    <w:lvl w:ilvl="0">
      <w:lvlJc w:val="left"/>
      <w:lvlText w:val="(%1)"/>
      <w:numFmt w:val="lowerLetter"/>
      <w:start w:val="1"/>
    </w:lvl>
  </w:abstractNum>
  <w:abstractNum w:abstractNumId="95">
    <w:nsid w:val="29934699"/>
    <w:multiLevelType w:val="hybridMultilevel"/>
    <w:lvl w:ilvl="0">
      <w:lvlJc w:val="left"/>
      <w:lvlText w:val="%1"/>
      <w:numFmt w:val="lowerLetter"/>
      <w:start w:val="1"/>
    </w:lvl>
    <w:lvl w:ilvl="1">
      <w:lvlJc w:val="left"/>
      <w:lvlText w:val="(%2)"/>
      <w:numFmt w:val="lowerLetter"/>
      <w:start w:val="7"/>
    </w:lvl>
  </w:abstractNum>
  <w:abstractNum w:abstractNumId="96">
    <w:nsid w:val="77485850"/>
    <w:multiLevelType w:val="hybridMultilevel"/>
    <w:lvl w:ilvl="0">
      <w:lvlJc w:val="left"/>
      <w:lvlText w:val="(%1)"/>
      <w:numFmt w:val="lowerLetter"/>
      <w:start w:val="9"/>
    </w:lvl>
    <w:lvl w:ilvl="1">
      <w:lvlJc w:val="left"/>
      <w:lvlText w:val="%2"/>
      <w:numFmt w:val="lowerLetter"/>
      <w:start w:val="1"/>
    </w:lvl>
  </w:abstractNum>
  <w:abstractNum w:abstractNumId="97">
    <w:nsid w:val="744939A3"/>
    <w:multiLevelType w:val="hybridMultilevel"/>
    <w:lvl w:ilvl="0">
      <w:lvlJc w:val="left"/>
      <w:lvlText w:val="(%1)"/>
      <w:numFmt w:val="lowerLetter"/>
      <w:start w:val="1"/>
    </w:lvl>
  </w:abstractNum>
  <w:abstractNum w:abstractNumId="98">
    <w:nsid w:val="4FA0D2E3"/>
    <w:multiLevelType w:val="hybridMultilevel"/>
    <w:lvl w:ilvl="0">
      <w:lvlJc w:val="left"/>
      <w:lvlText w:val="(%1)"/>
      <w:numFmt w:val="lowerLetter"/>
      <w:start w:val="1"/>
    </w:lvl>
  </w:abstractNum>
  <w:abstractNum w:abstractNumId="99">
    <w:nsid w:val="6B1D2C14"/>
    <w:multiLevelType w:val="hybridMultilevel"/>
    <w:lvl w:ilvl="0">
      <w:lvlJc w:val="left"/>
      <w:lvlText w:val="(%1)"/>
      <w:numFmt w:val="lowerLetter"/>
      <w:start w:val="1"/>
    </w:lvl>
  </w:abstractNum>
  <w:abstractNum w:abstractNumId="100">
    <w:nsid w:val="68B867D3"/>
    <w:multiLevelType w:val="hybridMultilevel"/>
    <w:lvl w:ilvl="0">
      <w:lvlJc w:val="left"/>
      <w:lvlText w:val="(%1)"/>
      <w:numFmt w:val="lowerRoman"/>
      <w:start w:val="1"/>
    </w:lvl>
  </w:abstractNum>
  <w:abstractNum w:abstractNumId="101">
    <w:nsid w:val="3F7F5DD9"/>
    <w:multiLevelType w:val="hybridMultilevel"/>
    <w:lvl w:ilvl="0">
      <w:lvlJc w:val="left"/>
      <w:lvlText w:val="(%1)"/>
      <w:numFmt w:val="decimal"/>
      <w:start w:val="2"/>
    </w:lvl>
  </w:abstractNum>
  <w:abstractNum w:abstractNumId="102">
    <w:nsid w:val="2AE05A34"/>
    <w:multiLevelType w:val="hybridMultilevel"/>
    <w:lvl w:ilvl="0">
      <w:lvlJc w:val="left"/>
      <w:lvlText w:val="(%1)"/>
      <w:numFmt w:val="lowerLetter"/>
      <w:start w:val="1"/>
    </w:lvl>
  </w:abstractNum>
  <w:abstractNum w:abstractNumId="103">
    <w:nsid w:val="32794FF7"/>
    <w:multiLevelType w:val="hybridMultilevel"/>
    <w:lvl w:ilvl="0">
      <w:lvlJc w:val="left"/>
      <w:lvlText w:val="%1"/>
      <w:numFmt w:val="decimal"/>
      <w:start w:val="1"/>
    </w:lvl>
    <w:lvl w:ilvl="1">
      <w:lvlJc w:val="left"/>
      <w:lvlText w:val="(%2)"/>
      <w:numFmt w:val="lowerLetter"/>
      <w:start w:val="5"/>
    </w:lvl>
  </w:abstractNum>
  <w:abstractNum w:abstractNumId="104">
    <w:nsid w:val="5454945E"/>
    <w:multiLevelType w:val="hybridMultilevel"/>
    <w:lvl w:ilvl="0">
      <w:lvlJc w:val="left"/>
      <w:lvlText w:val="(%1)"/>
      <w:numFmt w:val="decimal"/>
      <w:start w:val="3"/>
    </w:lvl>
    <w:lvl w:ilvl="1">
      <w:lvlJc w:val="left"/>
      <w:lvlText w:val="(%2)"/>
      <w:numFmt w:val="lowerLetter"/>
      <w:start w:val="6"/>
    </w:lvl>
  </w:abstractNum>
  <w:abstractNum w:abstractNumId="105">
    <w:nsid w:val="4DEFDFA0"/>
    <w:multiLevelType w:val="hybridMultilevel"/>
    <w:lvl w:ilvl="0">
      <w:lvlJc w:val="left"/>
      <w:lvlText w:val="(%1)"/>
      <w:numFmt w:val="lowerLetter"/>
      <w:start w:val="1"/>
    </w:lvl>
  </w:abstractNum>
  <w:abstractNum w:abstractNumId="106">
    <w:nsid w:val="2123D5F2"/>
    <w:multiLevelType w:val="hybridMultilevel"/>
    <w:lvl w:ilvl="0">
      <w:lvlJc w:val="left"/>
      <w:lvlText w:val="(%1)"/>
      <w:numFmt w:val="upperLetter"/>
      <w:start w:val="1"/>
    </w:lvl>
  </w:abstractNum>
  <w:abstractNum w:abstractNumId="107">
    <w:nsid w:val="135B8110"/>
    <w:multiLevelType w:val="hybridMultilevel"/>
    <w:lvl w:ilvl="0">
      <w:lvlJc w:val="left"/>
      <w:lvlText w:val="(%1)"/>
      <w:numFmt w:val="lowerLetter"/>
      <w:start w:val="2"/>
    </w:lvl>
  </w:abstractNum>
  <w:abstractNum w:abstractNumId="108">
    <w:nsid w:val="94927A8"/>
    <w:multiLevelType w:val="hybridMultilevel"/>
    <w:lvl w:ilvl="0">
      <w:lvlJc w:val="left"/>
      <w:lvlText w:val="(%1)"/>
      <w:numFmt w:val="lowerLetter"/>
      <w:start w:val="3"/>
    </w:lvl>
  </w:abstractNum>
  <w:abstractNum w:abstractNumId="109">
    <w:nsid w:val="DCDF8F6"/>
    <w:multiLevelType w:val="hybridMultilevel"/>
    <w:lvl w:ilvl="0">
      <w:lvlJc w:val="left"/>
      <w:lvlText w:val="(%1)"/>
      <w:numFmt w:val="lowerLetter"/>
      <w:start w:val="1"/>
    </w:lvl>
  </w:abstractNum>
  <w:abstractNum w:abstractNumId="110">
    <w:nsid w:val="52D7B105"/>
    <w:multiLevelType w:val="hybridMultilevel"/>
    <w:lvl w:ilvl="0">
      <w:lvlJc w:val="left"/>
      <w:lvlText w:val="(%1)"/>
      <w:numFmt w:val="lowerLetter"/>
      <w:start w:val="5"/>
    </w:lvl>
  </w:abstractNum>
  <w:abstractNum w:abstractNumId="111">
    <w:nsid w:val="2E8A6394"/>
    <w:multiLevelType w:val="hybridMultilevel"/>
    <w:lvl w:ilvl="0">
      <w:lvlJc w:val="left"/>
      <w:lvlText w:val="(%1)"/>
      <w:numFmt w:val="upperLetter"/>
      <w:start w:val="1"/>
    </w:lvl>
  </w:abstractNum>
  <w:abstractNum w:abstractNumId="112">
    <w:nsid w:val="24E60401"/>
    <w:multiLevelType w:val="hybridMultilevel"/>
    <w:lvl w:ilvl="0">
      <w:lvlJc w:val="left"/>
      <w:lvlText w:val="(%1)"/>
      <w:numFmt w:val="lowerRoman"/>
      <w:start w:val="1"/>
    </w:lvl>
  </w:abstractNum>
  <w:abstractNum w:abstractNumId="113">
    <w:nsid w:val="2A6AD9BE"/>
    <w:multiLevelType w:val="hybridMultilevel"/>
    <w:lvl w:ilvl="0">
      <w:lvlJc w:val="left"/>
      <w:lvlText w:val="(%1)"/>
      <w:numFmt w:val="lowerRoman"/>
      <w:start w:val="4"/>
    </w:lvl>
  </w:abstractNum>
  <w:abstractNum w:abstractNumId="114">
    <w:nsid w:val="BAAC1B4"/>
    <w:multiLevelType w:val="hybridMultilevel"/>
    <w:lvl w:ilvl="0">
      <w:lvlJc w:val="left"/>
      <w:lvlText w:val="(%1)"/>
      <w:numFmt w:val="upperLetter"/>
      <w:start w:val="3"/>
    </w:lvl>
  </w:abstractNum>
  <w:abstractNum w:abstractNumId="115">
    <w:nsid w:val="36B2ACBC"/>
    <w:multiLevelType w:val="hybridMultilevel"/>
    <w:lvl w:ilvl="0">
      <w:lvlJc w:val="left"/>
      <w:lvlText w:val="(%1)"/>
      <w:numFmt w:val="lowerLetter"/>
      <w:start w:val="6"/>
    </w:lvl>
  </w:abstractNum>
  <w:abstractNum w:abstractNumId="116">
    <w:nsid w:val="779D8544"/>
    <w:multiLevelType w:val="hybridMultilevel"/>
    <w:lvl w:ilvl="0">
      <w:lvlJc w:val="left"/>
      <w:lvlText w:val="(%1)"/>
      <w:numFmt w:val="lowerLetter"/>
      <w:start w:val="7"/>
    </w:lvl>
  </w:abstractNum>
  <w:abstractNum w:abstractNumId="117">
    <w:nsid w:val="4AB26E78"/>
    <w:multiLevelType w:val="hybridMultilevel"/>
    <w:lvl w:ilvl="0">
      <w:lvlJc w:val="left"/>
      <w:lvlText w:val="(%1)"/>
      <w:numFmt w:val="lowerLetter"/>
      <w:start w:val="3"/>
    </w:lvl>
  </w:abstractNum>
  <w:abstractNum w:abstractNumId="118">
    <w:nsid w:val="21FAA2FA"/>
    <w:multiLevelType w:val="hybridMultilevel"/>
    <w:lvl w:ilvl="0">
      <w:lvlJc w:val="left"/>
      <w:lvlText w:val="(%1)"/>
      <w:numFmt w:val="lowerLetter"/>
      <w:start w:val="2"/>
    </w:lvl>
  </w:abstractNum>
  <w:abstractNum w:abstractNumId="119">
    <w:nsid w:val="5451CF49"/>
    <w:multiLevelType w:val="hybridMultilevel"/>
    <w:lvl w:ilvl="0">
      <w:lvlJc w:val="left"/>
      <w:lvlText w:val="(%1)"/>
      <w:numFmt w:val="lowerRoman"/>
      <w:start w:val="5"/>
    </w:lvl>
  </w:abstractNum>
  <w:abstractNum w:abstractNumId="120">
    <w:nsid w:val="6181EF69"/>
    <w:multiLevelType w:val="hybridMultilevel"/>
    <w:lvl w:ilvl="0">
      <w:lvlJc w:val="left"/>
      <w:lvlText w:val="(%1)"/>
      <w:numFmt w:val="lowerLetter"/>
      <w:start w:val="1"/>
    </w:lvl>
  </w:abstractNum>
  <w:abstractNum w:abstractNumId="121">
    <w:nsid w:val="3E6400E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2">
    <w:nsid w:val="14217E23"/>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23">
    <w:nsid w:val="710757D0"/>
    <w:multiLevelType w:val="hybridMultilevel"/>
    <w:lvl w:ilvl="0">
      <w:lvlJc w:val="left"/>
      <w:lvlText w:val="(%1)"/>
      <w:numFmt w:val="lowerLetter"/>
      <w:start w:val="4"/>
    </w:lvl>
  </w:abstractNum>
  <w:abstractNum w:abstractNumId="124">
    <w:nsid w:val="5015CD1A"/>
    <w:multiLevelType w:val="hybridMultilevel"/>
    <w:lvl w:ilvl="0">
      <w:lvlJc w:val="left"/>
      <w:lvlText w:val="(%1)"/>
      <w:numFmt w:val="lowerLetter"/>
      <w:start w:val="1"/>
    </w:lvl>
  </w:abstractNum>
  <w:abstractNum w:abstractNumId="125">
    <w:nsid w:val="424479DA"/>
    <w:multiLevelType w:val="hybridMultilevel"/>
    <w:lvl w:ilvl="0">
      <w:lvlJc w:val="left"/>
      <w:lvlText w:val="(%1)"/>
      <w:numFmt w:val="lowerLetter"/>
      <w:start w:val="1"/>
    </w:lvl>
  </w:abstractNum>
  <w:abstractNum w:abstractNumId="126">
    <w:nsid w:val="1A9A9E69"/>
    <w:multiLevelType w:val="hybridMultilevel"/>
    <w:lvl w:ilvl="0">
      <w:lvlJc w:val="left"/>
      <w:lvlText w:val="(%1)"/>
      <w:numFmt w:val="lowerLetter"/>
      <w:start w:val="1"/>
    </w:lvl>
  </w:abstractNum>
  <w:abstractNum w:abstractNumId="127">
    <w:nsid w:val="475E256A"/>
    <w:multiLevelType w:val="hybridMultilevel"/>
    <w:lvl w:ilvl="0">
      <w:lvlJc w:val="left"/>
      <w:lvlText w:val="(%1)"/>
      <w:numFmt w:val="lowerLetter"/>
      <w:start w:val="3"/>
    </w:lvl>
  </w:abstractNum>
  <w:abstractNum w:abstractNumId="128">
    <w:nsid w:val="368DB37E"/>
    <w:multiLevelType w:val="hybridMultilevel"/>
    <w:lvl w:ilvl="0">
      <w:lvlJc w:val="left"/>
      <w:lvlText w:val="(%1)"/>
      <w:numFmt w:val="lowerLetter"/>
      <w:start w:val="1"/>
    </w:lvl>
  </w:abstractNum>
  <w:abstractNum w:abstractNumId="129">
    <w:nsid w:val="6A3B714C"/>
    <w:multiLevelType w:val="hybridMultilevel"/>
    <w:lvl w:ilvl="0">
      <w:lvlJc w:val="left"/>
      <w:lvlText w:val="(%1)"/>
      <w:numFmt w:val="lowerLetter"/>
      <w:start w:val="6"/>
    </w:lvl>
  </w:abstractNum>
  <w:abstractNum w:abstractNumId="130">
    <w:nsid w:val="327B517E"/>
    <w:multiLevelType w:val="hybridMultilevel"/>
    <w:lvl w:ilvl="0">
      <w:lvlJc w:val="left"/>
      <w:lvlText w:val="(%1)"/>
      <w:numFmt w:val="lowerLetter"/>
      <w:start w:val="13"/>
    </w:lvl>
  </w:abstractNum>
  <w:abstractNum w:abstractNumId="131">
    <w:nsid w:val="1F461B51"/>
    <w:multiLevelType w:val="hybridMultilevel"/>
    <w:lvl w:ilvl="0">
      <w:lvlJc w:val="left"/>
      <w:lvlText w:val="(%1)"/>
      <w:numFmt w:val="lowerLetter"/>
      <w:start w:val="1"/>
    </w:lvl>
  </w:abstractNum>
  <w:abstractNum w:abstractNumId="132">
    <w:nsid w:val="29BACF25"/>
    <w:multiLevelType w:val="hybridMultilevel"/>
    <w:lvl w:ilvl="0">
      <w:lvlJc w:val="left"/>
      <w:lvlText w:val="(%1)"/>
      <w:numFmt w:val="lowerLetter"/>
      <w:start w:val="1"/>
    </w:lvl>
  </w:abstractNum>
  <w:abstractNum w:abstractNumId="133">
    <w:nsid w:val="5D5BABB3"/>
    <w:multiLevelType w:val="hybridMultilevel"/>
    <w:lvl w:ilvl="0">
      <w:lvlJc w:val="left"/>
      <w:lvlText w:val="(%1)"/>
      <w:numFmt w:val="lowerLetter"/>
      <w:start w:val="2"/>
    </w:lvl>
  </w:abstractNum>
  <w:abstractNum w:abstractNumId="134">
    <w:nsid w:val="51BF6B48"/>
    <w:multiLevelType w:val="hybridMultilevel"/>
    <w:lvl w:ilvl="0">
      <w:lvlJc w:val="left"/>
      <w:lvlText w:val="(%1)"/>
      <w:numFmt w:val="lowerLetter"/>
      <w:start w:val="25"/>
    </w:lvl>
  </w:abstractNum>
  <w:abstractNum w:abstractNumId="135">
    <w:nsid w:val="7E0F6384"/>
    <w:multiLevelType w:val="hybridMultilevel"/>
    <w:lvl w:ilvl="0">
      <w:lvlJc w:val="left"/>
      <w:lvlText w:val="(%1)"/>
      <w:numFmt w:val="lowerRoman"/>
      <w:start w:val="2"/>
    </w:lvl>
  </w:abstractNum>
  <w:abstractNum w:abstractNumId="136">
    <w:nsid w:val="2B4B8B53"/>
    <w:multiLevelType w:val="hybridMultilevel"/>
    <w:lvl w:ilvl="0">
      <w:lvlJc w:val="left"/>
      <w:lvlText w:val="(%1)"/>
      <w:numFmt w:val="lowerLetter"/>
      <w:start w:val="1"/>
    </w:lvl>
  </w:abstractNum>
  <w:abstractNum w:abstractNumId="137">
    <w:nsid w:val="72E3413A"/>
    <w:multiLevelType w:val="hybridMultilevel"/>
    <w:lvl w:ilvl="0">
      <w:lvlJc w:val="left"/>
      <w:lvlText w:val="(%1)"/>
      <w:numFmt w:val="lowerLetter"/>
      <w:start w:val="1"/>
    </w:lvl>
  </w:abstractNum>
  <w:abstractNum w:abstractNumId="138">
    <w:nsid w:val="116AE494"/>
    <w:multiLevelType w:val="hybridMultilevel"/>
    <w:lvl w:ilvl="0">
      <w:lvlJc w:val="left"/>
      <w:lvlText w:val="%1"/>
      <w:numFmt w:val="lowerLetter"/>
      <w:start w:val="1"/>
    </w:lvl>
    <w:lvl w:ilvl="1">
      <w:lvlJc w:val="left"/>
      <w:lvlText w:val="(%2)"/>
      <w:numFmt w:val="lowerLetter"/>
      <w:start w:val="1"/>
    </w:lvl>
  </w:abstractNum>
  <w:abstractNum w:abstractNumId="139">
    <w:nsid w:val="3494B2FB"/>
    <w:multiLevelType w:val="hybridMultilevel"/>
    <w:lvl w:ilvl="0">
      <w:lvlJc w:val="left"/>
      <w:lvlText w:val="(%1)"/>
      <w:numFmt w:val="lowerLetter"/>
      <w:start w:val="9"/>
    </w:lvl>
    <w:lvl w:ilvl="1">
      <w:lvlJc w:val="left"/>
      <w:lvlText w:val="(%2)"/>
      <w:numFmt w:val="lowerLetter"/>
      <w:start w:val="2"/>
    </w:lvl>
  </w:abstractNum>
  <w:abstractNum w:abstractNumId="140">
    <w:nsid w:val="B13A31"/>
    <w:multiLevelType w:val="hybridMultilevel"/>
    <w:lvl w:ilvl="0">
      <w:lvlJc w:val="left"/>
      <w:lvlText w:val="(%1)"/>
      <w:numFmt w:val="lowerLetter"/>
      <w:start w:val="1"/>
    </w:lvl>
  </w:abstractNum>
  <w:abstractNum w:abstractNumId="141">
    <w:nsid w:val="64429599"/>
    <w:multiLevelType w:val="hybridMultilevel"/>
    <w:lvl w:ilvl="0">
      <w:lvlJc w:val="left"/>
      <w:lvlText w:val="(%1)"/>
      <w:numFmt w:val="lowerLetter"/>
      <w:start w:val="4"/>
    </w:lvl>
  </w:abstractNum>
  <w:abstractNum w:abstractNumId="142">
    <w:nsid w:val="631F1690"/>
    <w:multiLevelType w:val="hybridMultilevel"/>
    <w:lvl w:ilvl="0">
      <w:lvlJc w:val="left"/>
      <w:lvlText w:val="(%1)"/>
      <w:numFmt w:val="lowerLetter"/>
      <w:start w:val="1"/>
    </w:lvl>
  </w:abstractNum>
  <w:abstractNum w:abstractNumId="143">
    <w:nsid w:val="25973E32"/>
    <w:multiLevelType w:val="hybridMultilevel"/>
    <w:lvl w:ilvl="0">
      <w:lvlJc w:val="left"/>
      <w:lvlText w:val="%1"/>
      <w:numFmt w:val="lowerLetter"/>
      <w:start w:val="1"/>
    </w:lvl>
    <w:lvl w:ilvl="1">
      <w:lvlJc w:val="left"/>
      <w:lvlText w:val="(%2)"/>
      <w:numFmt w:val="lowerLetter"/>
      <w:start w:val="1"/>
    </w:lvl>
  </w:abstractNum>
  <w:abstractNum w:abstractNumId="144">
    <w:nsid w:val="EAD6F57"/>
    <w:multiLevelType w:val="hybridMultilevel"/>
    <w:lvl w:ilvl="0">
      <w:lvlJc w:val="left"/>
      <w:lvlText w:val="(%1)"/>
      <w:numFmt w:val="lowerLetter"/>
      <w:start w:val="3"/>
    </w:lvl>
    <w:lvl w:ilvl="1">
      <w:lvlJc w:val="left"/>
      <w:lvlText w:val="%2"/>
      <w:numFmt w:val="lowerLetter"/>
      <w:start w:val="1"/>
    </w:lvl>
  </w:abstractNum>
  <w:abstractNum w:abstractNumId="145">
    <w:nsid w:val="6EC9D844"/>
    <w:multiLevelType w:val="hybridMultilevel"/>
    <w:lvl w:ilvl="0">
      <w:lvlJc w:val="left"/>
      <w:lvlText w:val="(%1)"/>
      <w:numFmt w:val="lowerLetter"/>
      <w:start w:val="9"/>
    </w:lvl>
    <w:lvl w:ilvl="1">
      <w:lvlJc w:val="left"/>
      <w:lvlText w:val="%2"/>
      <w:numFmt w:val="lowerLetter"/>
      <w:start w:val="1"/>
    </w:lvl>
  </w:abstractNum>
  <w:abstractNum w:abstractNumId="146">
    <w:nsid w:val="5C49EAEE"/>
    <w:multiLevelType w:val="hybridMultilevel"/>
    <w:lvl w:ilvl="0">
      <w:lvlJc w:val="left"/>
      <w:lvlText w:val="(%1)"/>
      <w:numFmt w:val="lowerLetter"/>
      <w:start w:val="2"/>
    </w:lvl>
  </w:abstractNum>
  <w:abstractNum w:abstractNumId="147">
    <w:nsid w:val="64AF49B"/>
    <w:multiLevelType w:val="hybridMultilevel"/>
    <w:lvl w:ilvl="0">
      <w:lvlJc w:val="left"/>
      <w:lvlText w:val="(%1)"/>
      <w:numFmt w:val="lowerLetter"/>
      <w:start w:val="5"/>
    </w:lvl>
  </w:abstractNum>
  <w:abstractNum w:abstractNumId="148">
    <w:nsid w:val="397C46BC"/>
    <w:multiLevelType w:val="hybridMultilevel"/>
    <w:lvl w:ilvl="0">
      <w:lvlJc w:val="left"/>
      <w:lvlText w:val="(%1)"/>
      <w:numFmt w:val="lowerLetter"/>
      <w:start w:val="1"/>
    </w:lvl>
  </w:abstractNum>
  <w:abstractNum w:abstractNumId="149">
    <w:nsid w:val="7E448DE9"/>
    <w:multiLevelType w:val="hybridMultilevel"/>
    <w:lvl w:ilvl="0">
      <w:lvlJc w:val="left"/>
      <w:lvlText w:val="(%1)"/>
      <w:numFmt w:val="lowerLetter"/>
      <w:start w:val="2"/>
    </w:lvl>
  </w:abstractNum>
  <w:abstractNum w:abstractNumId="150">
    <w:nsid w:val="5A9CC3E5"/>
    <w:multiLevelType w:val="hybridMultilevel"/>
    <w:lvl w:ilvl="0">
      <w:lvlJc w:val="left"/>
      <w:lvlText w:val="(%1)"/>
      <w:numFmt w:val="lowerRoman"/>
      <w:start w:val="1"/>
    </w:lvl>
  </w:abstractNum>
  <w:abstractNum w:abstractNumId="151">
    <w:nsid w:val="1AFE3625"/>
    <w:multiLevelType w:val="hybridMultilevel"/>
    <w:lvl w:ilvl="0">
      <w:lvlJc w:val="left"/>
      <w:lvlText w:val="(%1)"/>
      <w:numFmt w:val="lowerRoman"/>
      <w:start w:val="1"/>
    </w:lvl>
  </w:abstractNum>
  <w:abstractNum w:abstractNumId="152">
    <w:nsid w:val="3CA88ECF"/>
    <w:multiLevelType w:val="hybridMultilevel"/>
    <w:lvl w:ilvl="0">
      <w:lvlJc w:val="left"/>
      <w:lvlText w:val="(%1)"/>
      <w:numFmt w:val="lowerLetter"/>
      <w:start w:val="1"/>
    </w:lvl>
  </w:abstractNum>
  <w:abstractNum w:abstractNumId="153">
    <w:nsid w:val="6EBE4208"/>
    <w:multiLevelType w:val="hybridMultilevel"/>
    <w:lvl w:ilvl="0">
      <w:lvlJc w:val="left"/>
      <w:lvlText w:val="(%1)"/>
      <w:numFmt w:val="lowerLetter"/>
      <w:start w:val="1"/>
    </w:lvl>
  </w:abstractNum>
  <w:abstractNum w:abstractNumId="154">
    <w:nsid w:val="C058DF5"/>
    <w:multiLevelType w:val="hybridMultilevel"/>
    <w:lvl w:ilvl="0">
      <w:lvlJc w:val="left"/>
      <w:lvlText w:val="(%1)"/>
      <w:numFmt w:val="lowerLetter"/>
      <w:start w:val="1"/>
    </w:lvl>
  </w:abstractNum>
  <w:abstractNum w:abstractNumId="155">
    <w:nsid w:val="CBE5BE9"/>
    <w:multiLevelType w:val="hybridMultilevel"/>
    <w:lvl w:ilvl="0">
      <w:lvlJc w:val="left"/>
      <w:lvlText w:val="%1"/>
      <w:numFmt w:val="lowerLetter"/>
      <w:start w:val="1"/>
    </w:lvl>
    <w:lvl w:ilvl="1">
      <w:lvlJc w:val="left"/>
      <w:lvlText w:val="(%2)"/>
      <w:numFmt w:val="lowerLetter"/>
      <w:start w:val="3"/>
    </w:lvl>
  </w:abstractNum>
  <w:abstractNum w:abstractNumId="156">
    <w:nsid w:val="3102BBE2"/>
    <w:multiLevelType w:val="hybridMultilevel"/>
    <w:lvl w:ilvl="0">
      <w:lvlJc w:val="left"/>
      <w:lvlText w:val="(%1)"/>
      <w:numFmt w:val="lowerLetter"/>
      <w:start w:val="61"/>
    </w:lvl>
    <w:lvl w:ilvl="1">
      <w:lvlJc w:val="left"/>
      <w:lvlText w:val="(%2)"/>
      <w:numFmt w:val="lowerLetter"/>
      <w:start w:val="11"/>
    </w:lvl>
  </w:abstractNum>
  <w:abstractNum w:abstractNumId="157">
    <w:nsid w:val="26A02C5E"/>
    <w:multiLevelType w:val="hybridMultilevel"/>
    <w:lvl w:ilvl="0">
      <w:lvlJc w:val="left"/>
      <w:lvlText w:val="(%1)"/>
      <w:numFmt w:val="lowerLetter"/>
      <w:start w:val="12"/>
    </w:lvl>
  </w:abstractNum>
  <w:abstractNum w:abstractNumId="158">
    <w:nsid w:val="541C8153"/>
    <w:multiLevelType w:val="hybridMultilevel"/>
    <w:lvl w:ilvl="0">
      <w:lvlJc w:val="left"/>
      <w:lvlText w:val="(%1)"/>
      <w:numFmt w:val="lowerLetter"/>
      <w:start w:val="17"/>
    </w:lvl>
  </w:abstractNum>
  <w:abstractNum w:abstractNumId="159">
    <w:nsid w:val="67906F60"/>
    <w:multiLevelType w:val="hybridMultilevel"/>
    <w:lvl w:ilvl="0">
      <w:lvlJc w:val="left"/>
      <w:lvlText w:val="(%1)"/>
      <w:numFmt w:val="lowerLetter"/>
      <w:start w:val="1"/>
    </w:lvl>
  </w:abstractNum>
  <w:abstractNum w:abstractNumId="160">
    <w:nsid w:val="10DB9DAA"/>
    <w:multiLevelType w:val="hybridMultilevel"/>
    <w:lvl w:ilvl="0">
      <w:lvlJc w:val="left"/>
      <w:lvlText w:val="(%1)"/>
      <w:numFmt w:val="lowerLetter"/>
      <w:start w:val="12"/>
    </w:lvl>
  </w:abstractNum>
  <w:abstractNum w:abstractNumId="161">
    <w:nsid w:val="697D2D2"/>
    <w:multiLevelType w:val="hybridMultilevel"/>
    <w:lvl w:ilvl="0">
      <w:lvlJc w:val="left"/>
      <w:lvlText w:val="(%1)"/>
      <w:numFmt w:val="lowerLetter"/>
      <w:start w:val="23"/>
    </w:lvl>
  </w:abstractNum>
  <w:abstractNum w:abstractNumId="162">
    <w:nsid w:val="6D68AB2"/>
    <w:multiLevelType w:val="hybridMultilevel"/>
    <w:lvl w:ilvl="0">
      <w:lvlJc w:val="left"/>
      <w:lvlText w:val="%1"/>
      <w:numFmt w:val="lowerLetter"/>
      <w:start w:val="1"/>
    </w:lvl>
    <w:lvl w:ilvl="1">
      <w:lvlJc w:val="left"/>
      <w:lvlText w:val="(%2)"/>
      <w:numFmt w:val="lowerLetter"/>
      <w:start w:val="1"/>
    </w:lvl>
  </w:abstractNum>
  <w:abstractNum w:abstractNumId="163">
    <w:nsid w:val="3A966CD0"/>
    <w:multiLevelType w:val="hybridMultilevel"/>
    <w:lvl w:ilvl="0">
      <w:lvlJc w:val="left"/>
      <w:lvlText w:val="(%1)"/>
      <w:numFmt w:val="lowerLetter"/>
      <w:start w:val="61"/>
    </w:lvl>
    <w:lvl w:ilvl="1">
      <w:lvlJc w:val="left"/>
      <w:lvlText w:val="(%2)"/>
      <w:numFmt w:val="lowerLetter"/>
      <w:start w:val="2"/>
    </w:lvl>
  </w:abstractNum>
  <w:abstractNum w:abstractNumId="164">
    <w:nsid w:val="63F37E85"/>
    <w:multiLevelType w:val="hybridMultilevel"/>
    <w:lvl w:ilvl="0">
      <w:lvlJc w:val="left"/>
      <w:lvlText w:val="(%1)"/>
      <w:numFmt w:val="lowerLetter"/>
      <w:start w:val="1"/>
    </w:lvl>
  </w:abstractNum>
  <w:abstractNum w:abstractNumId="165">
    <w:nsid w:val="5895F5FA"/>
    <w:multiLevelType w:val="hybridMultilevel"/>
    <w:lvl w:ilvl="0">
      <w:lvlJc w:val="left"/>
      <w:lvlText w:val="(%1)"/>
      <w:numFmt w:val="lowerLetter"/>
      <w:start w:val="8"/>
    </w:lvl>
  </w:abstractNum>
  <w:abstractNum w:abstractNumId="166">
    <w:nsid w:val="38A5D054"/>
    <w:multiLevelType w:val="hybridMultilevel"/>
    <w:lvl w:ilvl="0">
      <w:lvlJc w:val="left"/>
      <w:lvlText w:val="(%1)"/>
      <w:numFmt w:val="lowerLetter"/>
      <w:start w:val="1"/>
    </w:lvl>
  </w:abstractNum>
  <w:abstractNum w:abstractNumId="167">
    <w:nsid w:val="F3F09D8"/>
    <w:multiLevelType w:val="hybridMultilevel"/>
    <w:lvl w:ilvl="0">
      <w:lvlJc w:val="left"/>
      <w:lvlText w:val="(%1)"/>
      <w:numFmt w:val="lowerLetter"/>
      <w:start w:val="7"/>
    </w:lvl>
  </w:abstractNum>
  <w:abstractNum w:abstractNumId="168">
    <w:nsid w:val="4B793735"/>
    <w:multiLevelType w:val="hybridMultilevel"/>
    <w:lvl w:ilvl="0">
      <w:lvlJc w:val="left"/>
      <w:lvlText w:val="(%1)"/>
      <w:numFmt w:val="lowerLetter"/>
      <w:start w:val="14"/>
    </w:lvl>
  </w:abstractNum>
  <w:abstractNum w:abstractNumId="169">
    <w:nsid w:val="4A10B4E8"/>
    <w:multiLevelType w:val="hybridMultilevel"/>
    <w:lvl w:ilvl="0">
      <w:lvlJc w:val="left"/>
      <w:lvlText w:val="(%1)"/>
      <w:numFmt w:val="lowerLetter"/>
      <w:start w:val="1"/>
    </w:lvl>
  </w:abstractNum>
  <w:abstractNum w:abstractNumId="170">
    <w:nsid w:val="43D3BCD4"/>
    <w:multiLevelType w:val="hybridMultilevel"/>
    <w:lvl w:ilvl="0">
      <w:lvlJc w:val="left"/>
      <w:lvlText w:val="(%1)"/>
      <w:numFmt w:val="lowerLetter"/>
      <w:start w:val="13"/>
    </w:lvl>
  </w:abstractNum>
  <w:abstractNum w:abstractNumId="171">
    <w:nsid w:val="4C2A7166"/>
    <w:multiLevelType w:val="hybridMultilevel"/>
    <w:lvl w:ilvl="0">
      <w:lvlJc w:val="left"/>
      <w:lvlText w:val="(%1)"/>
      <w:numFmt w:val="lowerLetter"/>
      <w:start w:val="1"/>
    </w:lvl>
    <w:lvl w:ilvl="1">
      <w:lvlJc w:val="left"/>
      <w:lvlText w:val="(%2)"/>
      <w:numFmt w:val="lowerRoman"/>
      <w:start w:val="1"/>
    </w:lvl>
  </w:abstractNum>
  <w:abstractNum w:abstractNumId="172">
    <w:nsid w:val="2E534A82"/>
    <w:multiLevelType w:val="hybridMultilevel"/>
    <w:lvl w:ilvl="0">
      <w:lvlJc w:val="left"/>
      <w:lvlText w:val="(%1)"/>
      <w:numFmt w:val="lowerLetter"/>
      <w:start w:val="1"/>
    </w:lvl>
  </w:abstractNum>
  <w:abstractNum w:abstractNumId="173">
    <w:nsid w:val="26F2D364"/>
    <w:multiLevelType w:val="hybridMultilevel"/>
    <w:lvl w:ilvl="0">
      <w:lvlJc w:val="left"/>
      <w:lvlText w:val="(%1)"/>
      <w:numFmt w:val="lowerLetter"/>
      <w:start w:val="4"/>
    </w:lvl>
  </w:abstractNum>
  <w:abstractNum w:abstractNumId="174">
    <w:nsid w:val="71C1AF98"/>
    <w:multiLevelType w:val="hybridMultilevel"/>
    <w:lvl w:ilvl="0">
      <w:lvlJc w:val="left"/>
      <w:lvlText w:val="(%1)"/>
      <w:numFmt w:val="lowerRoman"/>
      <w:start w:val="5"/>
    </w:lvl>
  </w:abstractNum>
  <w:abstractNum w:abstractNumId="175">
    <w:nsid w:val="3D00B9D9"/>
    <w:multiLevelType w:val="hybridMultilevel"/>
    <w:lvl w:ilvl="0">
      <w:lvlJc w:val="left"/>
      <w:lvlText w:val="(%1)"/>
      <w:numFmt w:val="lowerRoman"/>
      <w:start w:val="1"/>
    </w:lvl>
  </w:abstractNum>
  <w:abstractNum w:abstractNumId="176">
    <w:nsid w:val="15BCABA8"/>
    <w:multiLevelType w:val="hybridMultilevel"/>
    <w:lvl w:ilvl="0">
      <w:lvlJc w:val="left"/>
      <w:lvlText w:val="(%1)"/>
      <w:numFmt w:val="lowerRoman"/>
      <w:start w:val="4"/>
    </w:lvl>
  </w:abstractNum>
  <w:abstractNum w:abstractNumId="177">
    <w:nsid w:val="4E0B9A87"/>
    <w:multiLevelType w:val="hybridMultilevel"/>
    <w:lvl w:ilvl="0">
      <w:lvlJc w:val="left"/>
      <w:lvlText w:val="(%1)"/>
      <w:numFmt w:val="lowerLetter"/>
      <w:start w:val="2"/>
    </w:lvl>
  </w:abstractNum>
  <w:abstractNum w:abstractNumId="178">
    <w:nsid w:val="434BAE75"/>
    <w:multiLevelType w:val="hybridMultilevel"/>
    <w:lvl w:ilvl="0">
      <w:lvlJc w:val="left"/>
      <w:lvlText w:val="(%1)"/>
      <w:numFmt w:val="lowerLetter"/>
      <w:start w:val="8"/>
    </w:lvl>
  </w:abstractNum>
  <w:abstractNum w:abstractNumId="179">
    <w:nsid w:val="4F38F265"/>
    <w:multiLevelType w:val="hybridMultilevel"/>
    <w:lvl w:ilvl="0">
      <w:lvlJc w:val="left"/>
      <w:lvlText w:val="(%1)"/>
      <w:numFmt w:val="lowerLetter"/>
      <w:start w:val="10"/>
    </w:lvl>
  </w:abstractNum>
  <w:abstractNum w:abstractNumId="180">
    <w:nsid w:val="4C502870"/>
    <w:multiLevelType w:val="hybridMultilevel"/>
    <w:lvl w:ilvl="0">
      <w:lvlJc w:val="left"/>
      <w:lvlText w:val="%1"/>
      <w:numFmt w:val="decimal"/>
      <w:start w:val="1"/>
    </w:lvl>
    <w:lvl w:ilvl="1">
      <w:lvlJc w:val="left"/>
      <w:lvlText w:val="(%2)"/>
      <w:numFmt w:val="lowerLetter"/>
      <w:start w:val="1"/>
    </w:lvl>
  </w:abstractNum>
  <w:abstractNum w:abstractNumId="181">
    <w:nsid w:val="1DE8725A"/>
    <w:multiLevelType w:val="hybridMultilevel"/>
    <w:lvl w:ilvl="0">
      <w:lvlJc w:val="left"/>
      <w:lvlText w:val="(%1)"/>
      <w:numFmt w:val="decimal"/>
      <w:start w:val="30"/>
    </w:lvl>
    <w:lvl w:ilvl="1">
      <w:lvlJc w:val="left"/>
      <w:lvlText w:val="(%2)"/>
      <w:numFmt w:val="lowerLetter"/>
      <w:start w:val="5"/>
    </w:lvl>
  </w:abstractNum>
  <w:abstractNum w:abstractNumId="182">
    <w:nsid w:val="6A37288A"/>
    <w:multiLevelType w:val="hybridMultilevel"/>
    <w:lvl w:ilvl="0">
      <w:lvlJc w:val="left"/>
      <w:lvlText w:val="(%1)"/>
      <w:numFmt w:val="lowerLetter"/>
      <w:start w:val="6"/>
    </w:lvl>
  </w:abstractNum>
  <w:abstractNum w:abstractNumId="183">
    <w:nsid w:val="8F8B73F"/>
    <w:multiLevelType w:val="hybridMultilevel"/>
    <w:lvl w:ilvl="0">
      <w:lvlJc w:val="left"/>
      <w:lvlText w:val="(%1)"/>
      <w:numFmt w:val="lowerLetter"/>
      <w:start w:val="8"/>
    </w:lvl>
  </w:abstractNum>
  <w:abstractNum w:abstractNumId="184">
    <w:nsid w:val="CA6B462"/>
    <w:multiLevelType w:val="hybridMultilevel"/>
    <w:lvl w:ilvl="0">
      <w:lvlJc w:val="left"/>
      <w:lvlText w:val="(%1)"/>
      <w:numFmt w:val="lowerLetter"/>
      <w:start w:val="1"/>
    </w:lvl>
    <w:lvl w:ilvl="1">
      <w:lvlJc w:val="left"/>
      <w:lvlText w:val="(%2)"/>
      <w:numFmt w:val="lowerRoman"/>
      <w:start w:val="1"/>
    </w:lvl>
  </w:abstractNum>
  <w:abstractNum w:abstractNumId="185">
    <w:nsid w:val="763CB680"/>
    <w:multiLevelType w:val="hybridMultilevel"/>
    <w:lvl w:ilvl="0">
      <w:lvlJc w:val="left"/>
      <w:lvlText w:val="%1"/>
      <w:numFmt w:val="lowerLetter"/>
      <w:start w:val="1"/>
    </w:lvl>
    <w:lvl w:ilvl="1">
      <w:lvlJc w:val="left"/>
      <w:lvlText w:val="(%2)"/>
      <w:numFmt w:val="lowerLetter"/>
      <w:start w:val="61"/>
    </w:lvl>
  </w:abstractNum>
  <w:abstractNum w:abstractNumId="186">
    <w:nsid w:val="15B71329"/>
    <w:multiLevelType w:val="hybridMultilevel"/>
    <w:lvl w:ilvl="0">
      <w:lvlJc w:val="left"/>
      <w:lvlText w:val="(%1)"/>
      <w:numFmt w:val="lowerLetter"/>
      <w:start w:val="2"/>
    </w:lvl>
    <w:lvl w:ilvl="1">
      <w:lvlJc w:val="left"/>
      <w:lvlText w:val="%2"/>
      <w:numFmt w:val="lowerLetter"/>
      <w:start w:val="1"/>
    </w:lvl>
  </w:abstractNum>
  <w:abstractNum w:abstractNumId="187">
    <w:nsid w:val="3DA97044"/>
    <w:multiLevelType w:val="hybridMultilevel"/>
    <w:lvl w:ilvl="0">
      <w:lvlJc w:val="left"/>
      <w:lvlText w:val="(%1)"/>
      <w:numFmt w:val="lowerLetter"/>
      <w:start w:val="1"/>
    </w:lvl>
  </w:abstractNum>
  <w:abstractNum w:abstractNumId="188">
    <w:nsid w:val="1CDCE2DE"/>
    <w:multiLevelType w:val="hybridMultilevel"/>
    <w:lvl w:ilvl="0">
      <w:lvlJc w:val="left"/>
      <w:lvlText w:val="%1"/>
      <w:numFmt w:val="lowerLetter"/>
      <w:start w:val="1"/>
    </w:lvl>
    <w:lvl w:ilvl="1">
      <w:lvlJc w:val="left"/>
      <w:lvlText w:val="(%2)"/>
      <w:numFmt w:val="lowerLetter"/>
      <w:start w:val="2"/>
    </w:lvl>
  </w:abstractNum>
  <w:abstractNum w:abstractNumId="189">
    <w:nsid w:val="69D3947C"/>
    <w:multiLevelType w:val="hybridMultilevel"/>
    <w:lvl w:ilvl="0">
      <w:lvlJc w:val="left"/>
      <w:lvlText w:val="(%1)"/>
      <w:numFmt w:val="lowerLetter"/>
      <w:start w:val="35"/>
    </w:lvl>
    <w:lvl w:ilvl="1">
      <w:lvlJc w:val="left"/>
      <w:lvlText w:val="%2"/>
      <w:numFmt w:val="lowerLetter"/>
      <w:start w:val="1"/>
    </w:lvl>
  </w:abstractNum>
  <w:abstractNum w:abstractNumId="190">
    <w:nsid w:val="2539DFA5"/>
    <w:multiLevelType w:val="hybridMultilevel"/>
    <w:lvl w:ilvl="0">
      <w:lvlJc w:val="left"/>
      <w:lvlText w:val="(%1)"/>
      <w:numFmt w:val="lowerLetter"/>
      <w:start w:val="1"/>
    </w:lvl>
  </w:abstractNum>
  <w:abstractNum w:abstractNumId="191">
    <w:nsid w:val="2DB88089"/>
    <w:multiLevelType w:val="hybridMultilevel"/>
    <w:lvl w:ilvl="0">
      <w:lvlJc w:val="left"/>
      <w:lvlText w:val="(%1)"/>
      <w:numFmt w:val="lowerLetter"/>
      <w:start w:val="1"/>
    </w:lvl>
    <w:lvl w:ilvl="1">
      <w:lvlJc w:val="left"/>
      <w:lvlText w:val="(%2)"/>
      <w:numFmt w:val="lowerLetter"/>
      <w:start w:val="9"/>
    </w:lvl>
  </w:abstractNum>
  <w:abstractNum w:abstractNumId="192">
    <w:nsid w:val="706B674E"/>
    <w:multiLevelType w:val="hybridMultilevel"/>
    <w:lvl w:ilvl="0">
      <w:lvlJc w:val="left"/>
      <w:lvlText w:val="(%1)"/>
      <w:numFmt w:val="lowerRoman"/>
      <w:start w:val="2"/>
    </w:lvl>
  </w:abstractNum>
  <w:abstractNum w:abstractNumId="193">
    <w:nsid w:val="2C106A57"/>
    <w:multiLevelType w:val="hybridMultilevel"/>
    <w:lvl w:ilvl="0">
      <w:lvlJc w:val="left"/>
      <w:lvlText w:val="(%1)"/>
      <w:numFmt w:val="lowerLetter"/>
      <w:start w:val="2"/>
    </w:lvl>
  </w:abstractNum>
  <w:abstractNum w:abstractNumId="194">
    <w:nsid w:val="684EED59"/>
    <w:multiLevelType w:val="hybridMultilevel"/>
    <w:lvl w:ilvl="0">
      <w:lvlJc w:val="left"/>
      <w:lvlText w:val="(%1)"/>
      <w:numFmt w:val="lowerLetter"/>
      <w:start w:val="1"/>
    </w:lvl>
  </w:abstractNum>
  <w:abstractNum w:abstractNumId="195">
    <w:nsid w:val="545EE5D3"/>
    <w:multiLevelType w:val="hybridMultilevel"/>
    <w:lvl w:ilvl="0">
      <w:lvlJc w:val="left"/>
      <w:lvlText w:val="(%1)"/>
      <w:numFmt w:val="lowerLetter"/>
      <w:start w:val="2"/>
    </w:lvl>
    <w:lvl w:ilvl="1">
      <w:lvlJc w:val="left"/>
      <w:lvlText w:val="(%2)"/>
      <w:numFmt w:val="lowerRoman"/>
      <w:start w:val="1"/>
    </w:lvl>
  </w:abstractNum>
  <w:abstractNum w:abstractNumId="196">
    <w:nsid w:val="4A66051"/>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abstractNum>
  <w:abstractNum w:abstractNumId="197">
    <w:nsid w:val="20F4BDAD"/>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198">
    <w:nsid w:val="639DEFAC"/>
    <w:multiLevelType w:val="hybridMultilevel"/>
    <w:lvl w:ilvl="0">
      <w:lvlJc w:val="left"/>
      <w:lvlText w:val="(%1)"/>
      <w:numFmt w:val="lowerLetter"/>
      <w:start w:val="5"/>
    </w:lvl>
  </w:abstractNum>
  <w:abstractNum w:abstractNumId="199">
    <w:nsid w:val="501F9786"/>
    <w:multiLevelType w:val="hybridMultilevel"/>
    <w:lvl w:ilvl="0">
      <w:lvlJc w:val="left"/>
      <w:lvlText w:val="(%1)"/>
      <w:numFmt w:val="lowerLetter"/>
      <w:start w:val="1"/>
    </w:lvl>
  </w:abstractNum>
  <w:abstractNum w:abstractNumId="200">
    <w:nsid w:val="6B057295"/>
    <w:multiLevelType w:val="hybridMultilevel"/>
    <w:lvl w:ilvl="0">
      <w:lvlJc w:val="left"/>
      <w:lvlText w:val="(%1)"/>
      <w:numFmt w:val="lowerRoman"/>
      <w:start w:val="1"/>
    </w:lvl>
  </w:abstractNum>
  <w:abstractNum w:abstractNumId="201">
    <w:nsid w:val="2771AC80"/>
    <w:multiLevelType w:val="hybridMultilevel"/>
    <w:lvl w:ilvl="0">
      <w:lvlJc w:val="left"/>
      <w:lvlText w:val="(%1)"/>
      <w:numFmt w:val="lowerRoman"/>
      <w:start w:val="2"/>
    </w:lvl>
    <w:lvl w:ilvl="1">
      <w:lvlJc w:val="left"/>
      <w:lvlText w:val="(%2)"/>
      <w:numFmt w:val="upperLetter"/>
      <w:start w:val="1"/>
    </w:lvl>
  </w:abstractNum>
  <w:abstractNum w:abstractNumId="202">
    <w:nsid w:val="1C4A08EC"/>
    <w:multiLevelType w:val="hybridMultilevel"/>
    <w:lvl w:ilvl="0">
      <w:lvlJc w:val="left"/>
      <w:lvlText w:val="(%1)"/>
      <w:numFmt w:val="lowerRoman"/>
      <w:start w:val="3"/>
    </w:lvl>
  </w:abstractNum>
  <w:abstractNum w:abstractNumId="203">
    <w:nsid w:val="1958BD17"/>
    <w:multiLevelType w:val="hybridMultilevel"/>
    <w:lvl w:ilvl="0">
      <w:lvlJc w:val="left"/>
      <w:lvlText w:val="(%1)"/>
      <w:numFmt w:val="lowerLetter"/>
      <w:start w:val="1"/>
    </w:lvl>
  </w:abstractNum>
  <w:abstractNum w:abstractNumId="204">
    <w:nsid w:val="4E647FE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05">
    <w:nsid w:val="E0BB885"/>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06">
    <w:nsid w:val="565976F1"/>
    <w:multiLevelType w:val="hybridMultilevel"/>
    <w:lvl w:ilvl="0">
      <w:lvlJc w:val="left"/>
      <w:lvlText w:val="(%1)"/>
      <w:numFmt w:val="lowerRoman"/>
      <w:start w:val="2"/>
    </w:lvl>
  </w:abstractNum>
  <w:abstractNum w:abstractNumId="207">
    <w:nsid w:val="64212B8C"/>
    <w:multiLevelType w:val="hybridMultilevel"/>
    <w:lvl w:ilvl="0">
      <w:lvlJc w:val="left"/>
      <w:lvlText w:val="(%1)"/>
      <w:numFmt w:val="lowerRoman"/>
      <w:start w:val="1"/>
    </w:lvl>
  </w:abstractNum>
  <w:abstractNum w:abstractNumId="208">
    <w:nsid w:val="5C17530C"/>
    <w:multiLevelType w:val="hybridMultilevel"/>
    <w:lvl w:ilvl="0">
      <w:lvlJc w:val="left"/>
      <w:lvlText w:val="%1"/>
      <w:numFmt w:val="lowerLetter"/>
      <w:start w:val="1"/>
    </w:lvl>
    <w:lvl w:ilvl="1">
      <w:lvlJc w:val="left"/>
      <w:lvlText w:val="(%2)"/>
      <w:numFmt w:val="lowerLetter"/>
      <w:start w:val="1"/>
    </w:lvl>
  </w:abstractNum>
  <w:abstractNum w:abstractNumId="209">
    <w:nsid w:val="19A52566"/>
    <w:multiLevelType w:val="hybridMultilevel"/>
    <w:lvl w:ilvl="0">
      <w:lvlJc w:val="left"/>
      <w:lvlText w:val="(%1)"/>
      <w:numFmt w:val="lowerLetter"/>
      <w:start w:val="35"/>
    </w:lvl>
    <w:lvl w:ilvl="1">
      <w:lvlJc w:val="left"/>
      <w:lvlText w:val="%2"/>
      <w:numFmt w:val="lowerLetter"/>
      <w:start w:val="1"/>
    </w:lvl>
  </w:abstractNum>
  <w:abstractNum w:abstractNumId="210">
    <w:nsid w:val="335A1DF1"/>
    <w:multiLevelType w:val="hybridMultilevel"/>
    <w:lvl w:ilvl="0">
      <w:lvlJc w:val="left"/>
      <w:lvlText w:val="(%1)"/>
      <w:numFmt w:val="lowerLetter"/>
      <w:start w:val="2"/>
    </w:lvl>
  </w:abstractNum>
  <w:abstractNum w:abstractNumId="211">
    <w:nsid w:val="28677B7C"/>
    <w:multiLevelType w:val="hybridMultilevel"/>
    <w:lvl w:ilvl="0">
      <w:lvlJc w:val="left"/>
      <w:lvlText w:val="(%1)"/>
      <w:numFmt w:val="lowerLetter"/>
      <w:start w:val="3"/>
    </w:lvl>
  </w:abstractNum>
  <w:abstractNum w:abstractNumId="212">
    <w:nsid w:val="378D97C0"/>
    <w:multiLevelType w:val="hybridMultilevel"/>
    <w:lvl w:ilvl="0">
      <w:lvlJc w:val="left"/>
      <w:lvlText w:val="(%1)"/>
      <w:numFmt w:val="lowerLetter"/>
      <w:start w:val="1"/>
    </w:lvl>
    <w:lvl w:ilvl="1">
      <w:lvlJc w:val="left"/>
      <w:lvlText w:val="(%2)"/>
      <w:numFmt w:val="lowerRoman"/>
      <w:start w:val="1"/>
    </w:lvl>
  </w:abstractNum>
  <w:abstractNum w:abstractNumId="213">
    <w:nsid w:val="1D91467C"/>
    <w:multiLevelType w:val="hybridMultilevel"/>
    <w:lvl w:ilvl="0">
      <w:lvlJc w:val="left"/>
      <w:lvlText w:val="(%1)"/>
      <w:numFmt w:val="lowerRoman"/>
      <w:start w:val="3"/>
    </w:lvl>
    <w:lvl w:ilvl="1">
      <w:lvlJc w:val="left"/>
      <w:lvlText w:val="(%2)"/>
      <w:numFmt w:val="upperLetter"/>
      <w:start w:val="1"/>
    </w:lvl>
  </w:abstractNum>
  <w:abstractNum w:abstractNumId="214">
    <w:nsid w:val="316032BB"/>
    <w:multiLevelType w:val="hybridMultilevel"/>
    <w:lvl w:ilvl="0">
      <w:lvlJc w:val="left"/>
      <w:lvlText w:val="%1"/>
      <w:numFmt w:val="upperLetter"/>
      <w:start w:val="1"/>
    </w:lvl>
    <w:lvl w:ilvl="1">
      <w:lvlJc w:val="left"/>
      <w:lvlText w:val="(%2)"/>
      <w:numFmt w:val="lowerLetter"/>
      <w:start w:val="3"/>
    </w:lvl>
  </w:abstractNum>
  <w:abstractNum w:abstractNumId="215">
    <w:nsid w:val="44344C22"/>
    <w:multiLevelType w:val="hybridMultilevel"/>
    <w:lvl w:ilvl="0">
      <w:lvlJc w:val="left"/>
      <w:lvlText w:val="(%1)"/>
      <w:numFmt w:val="upperLetter"/>
      <w:start w:val="1"/>
    </w:lvl>
    <w:lvl w:ilvl="1">
      <w:lvlJc w:val="left"/>
      <w:lvlText w:val="%2"/>
      <w:numFmt w:val="lowerLetter"/>
      <w:start w:val="1"/>
    </w:lvl>
  </w:abstractNum>
  <w:abstractNum w:abstractNumId="216">
    <w:nsid w:val="13CDFCFC"/>
    <w:multiLevelType w:val="hybridMultilevel"/>
    <w:lvl w:ilvl="0">
      <w:lvlJc w:val="left"/>
      <w:lvlText w:val="%1"/>
      <w:numFmt w:val="upperLetter"/>
      <w:start w:val="1"/>
    </w:lvl>
    <w:lvl w:ilvl="1">
      <w:lvlJc w:val="left"/>
      <w:lvlText w:val="(%2)"/>
      <w:numFmt w:val="lowerLetter"/>
      <w:start w:val="4"/>
    </w:lvl>
  </w:abstractNum>
  <w:abstractNum w:abstractNumId="217">
    <w:nsid w:val="471745E4"/>
    <w:multiLevelType w:val="hybridMultilevel"/>
    <w:lvl w:ilvl="0">
      <w:lvlJc w:val="left"/>
      <w:lvlText w:val="(%1)"/>
      <w:numFmt w:val="upperLetter"/>
      <w:start w:val="2"/>
    </w:lvl>
    <w:lvl w:ilvl="1">
      <w:lvlJc w:val="left"/>
      <w:lvlText w:val="%2"/>
      <w:numFmt w:val="lowerLetter"/>
      <w:start w:val="1"/>
    </w:lvl>
  </w:abstractNum>
  <w:abstractNum w:abstractNumId="218">
    <w:nsid w:val="1DDBC66"/>
    <w:multiLevelType w:val="hybridMultilevel"/>
    <w:lvl w:ilvl="0">
      <w:lvlJc w:val="left"/>
      <w:lvlText w:val="(%1)"/>
      <w:numFmt w:val="lowerLetter"/>
      <w:start w:val="6"/>
    </w:lvl>
  </w:abstractNum>
  <w:abstractNum w:abstractNumId="219">
    <w:nsid w:val="30AADFDA"/>
    <w:multiLevelType w:val="hybridMultilevel"/>
    <w:lvl w:ilvl="0">
      <w:lvlJc w:val="left"/>
      <w:lvlText w:val="(%1)"/>
      <w:numFmt w:val="lowerLetter"/>
      <w:start w:val="1"/>
    </w:lvl>
  </w:abstractNum>
  <w:abstractNum w:abstractNumId="220">
    <w:nsid w:val="30EADA61"/>
    <w:multiLevelType w:val="hybridMultilevel"/>
    <w:lvl w:ilvl="0">
      <w:lvlJc w:val="left"/>
      <w:lvlText w:val="(%1)"/>
      <w:numFmt w:val="lowerLetter"/>
      <w:start w:val="3"/>
    </w:lvl>
  </w:abstractNum>
  <w:abstractNum w:abstractNumId="221">
    <w:nsid w:val="27179C0B"/>
    <w:multiLevelType w:val="hybridMultilevel"/>
    <w:lvl w:ilvl="0">
      <w:lvlJc w:val="left"/>
      <w:lvlText w:val="(%1)"/>
      <w:numFmt w:val="lowerLetter"/>
      <w:start w:val="1"/>
    </w:lvl>
  </w:abstractNum>
  <w:abstractNum w:abstractNumId="222">
    <w:nsid w:val="5E636063"/>
    <w:multiLevelType w:val="hybridMultilevel"/>
    <w:lvl w:ilvl="0">
      <w:lvlJc w:val="left"/>
      <w:lvlText w:val="(%1)"/>
      <w:numFmt w:val="lowerLetter"/>
      <w:start w:val="1"/>
    </w:lvl>
  </w:abstractNum>
  <w:abstractNum w:abstractNumId="223">
    <w:nsid w:val="215641AF"/>
    <w:multiLevelType w:val="hybridMultilevel"/>
    <w:lvl w:ilvl="0">
      <w:lvlJc w:val="left"/>
      <w:lvlText w:val="%1"/>
      <w:numFmt w:val="lowerLetter"/>
      <w:start w:val="1"/>
    </w:lvl>
    <w:lvl w:ilvl="1">
      <w:lvlJc w:val="left"/>
      <w:lvlText w:val="(%2)"/>
      <w:numFmt w:val="lowerLetter"/>
      <w:start w:val="1"/>
    </w:lvl>
  </w:abstractNum>
  <w:abstractNum w:abstractNumId="224">
    <w:nsid w:val="53280662"/>
    <w:multiLevelType w:val="hybridMultilevel"/>
    <w:lvl w:ilvl="0">
      <w:lvlJc w:val="left"/>
      <w:lvlText w:val="(%1)"/>
      <w:numFmt w:val="lowerLetter"/>
      <w:start w:val="9"/>
    </w:lvl>
    <w:lvl w:ilvl="1">
      <w:lvlJc w:val="left"/>
      <w:lvlText w:val="(%2)"/>
      <w:numFmt w:val="lowerLetter"/>
      <w:start w:val="2"/>
    </w:lvl>
  </w:abstractNum>
  <w:abstractNum w:abstractNumId="225">
    <w:nsid w:val="46B24DBC"/>
    <w:multiLevelType w:val="hybridMultilevel"/>
    <w:lvl w:ilvl="0">
      <w:lvlJc w:val="left"/>
      <w:lvlText w:val="(%1)"/>
      <w:numFmt w:val="lowerLetter"/>
      <w:start w:val="1"/>
    </w:lvl>
  </w:abstractNum>
  <w:abstractNum w:abstractNumId="226">
    <w:nsid w:val="75B52783"/>
    <w:multiLevelType w:val="hybridMultilevel"/>
    <w:lvl w:ilvl="0">
      <w:lvlJc w:val="left"/>
      <w:lvlText w:val="(%1)"/>
      <w:numFmt w:val="lowerLetter"/>
      <w:start w:val="2"/>
    </w:lvl>
  </w:abstractNum>
  <w:abstractNum w:abstractNumId="227">
    <w:nsid w:val="57CE66B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8">
    <w:nsid w:val="67A70B69"/>
    <w:multiLevelType w:val="hybridMultilevel"/>
    <w:lvl w:ilvl="0">
      <w:lvlJc w:val="left"/>
      <w:lvlText w:val="(%1)"/>
      <w:numFmt w:val="lowerLetter"/>
      <w:start w:val="1"/>
    </w:lvl>
    <w:lvl w:ilvl="1">
      <w:lvlJc w:val="left"/>
      <w:lvlText w:val="(%2)"/>
      <w:numFmt w:val="lowerLetter"/>
      <w:start w:val="9"/>
    </w:lvl>
  </w:abstractNum>
  <w:abstractNum w:abstractNumId="229">
    <w:nsid w:val="5953172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30">
    <w:nsid w:val="27EDFE3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31">
    <w:nsid w:val="52AC7DFF"/>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232">
    <w:nsid w:val="C4C3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2024-12-23T16:09:47Z</dcterms:created>
  <dcterms:modified xsi:type="dcterms:W3CDTF">2024-12-23T16:09:47Z</dcterms:modified>
</cp:coreProperties>
</file>