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94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945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Burgstahler David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AVISTA CAPITAL HOLDINGS,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 E. 55TH STREET, 18TH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Lantheus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LNTH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140" w:type="dxa"/>
            <w:vAlign w:val="bottom"/>
            <w:gridSpan w:val="3"/>
          </w:tcPr>
          <w:p>
            <w:pPr>
              <w:ind w:left="80"/>
              <w:spacing w:after="0"/>
              <w:rPr>
                <w:sz w:val="20"/>
                <w:szCs w:val="20"/>
                <w:color w:val="auto"/>
              </w:rPr>
            </w:pPr>
            <w:r>
              <w:rPr>
                <w:rFonts w:ascii="Arial" w:cs="Arial" w:eastAsia="Arial" w:hAnsi="Arial"/>
                <w:sz w:val="18"/>
                <w:szCs w:val="18"/>
                <w:color w:val="0000FF"/>
              </w:rPr>
              <w:t>09/01/2017</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46"/>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46"/>
              <w:spacing w:after="0"/>
              <w:rPr>
                <w:sz w:val="20"/>
                <w:szCs w:val="20"/>
                <w:color w:val="auto"/>
              </w:rPr>
            </w:pPr>
            <w:r>
              <w:rPr>
                <w:rFonts w:ascii="Arial" w:cs="Arial" w:eastAsia="Arial" w:hAnsi="Arial"/>
                <w:sz w:val="18"/>
                <w:szCs w:val="18"/>
                <w:color w:val="0000FF"/>
                <w:w w:val="88"/>
              </w:rPr>
              <w:t>09/01/2017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4"/>
              <w:spacing w:after="0"/>
              <w:rPr>
                <w:sz w:val="20"/>
                <w:szCs w:val="20"/>
                <w:color w:val="auto"/>
              </w:rPr>
            </w:pPr>
            <w:r>
              <w:rPr>
                <w:rFonts w:ascii="Arial" w:cs="Arial" w:eastAsia="Arial" w:hAnsi="Arial"/>
                <w:sz w:val="18"/>
                <w:szCs w:val="18"/>
                <w:color w:val="0000FF"/>
                <w:w w:val="88"/>
              </w:rPr>
              <w:t>5,162</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17.1</w:t>
            </w:r>
            <w:r>
              <w:rPr>
                <w:rFonts w:ascii="Arial" w:cs="Arial" w:eastAsia="Arial" w:hAnsi="Arial"/>
                <w:sz w:val="22"/>
                <w:szCs w:val="22"/>
                <w:color w:val="008000"/>
                <w:w w:val="85"/>
                <w:vertAlign w:val="superscript"/>
              </w:rPr>
              <w:t>(1)</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396,888</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46"/>
              <w:spacing w:after="0"/>
              <w:rPr>
                <w:sz w:val="20"/>
                <w:szCs w:val="20"/>
                <w:color w:val="auto"/>
              </w:rPr>
            </w:pPr>
            <w:r>
              <w:rPr>
                <w:rFonts w:ascii="Arial" w:cs="Arial" w:eastAsia="Arial" w:hAnsi="Arial"/>
                <w:sz w:val="18"/>
                <w:szCs w:val="18"/>
                <w:color w:val="0000FF"/>
                <w:w w:val="88"/>
              </w:rPr>
              <w:t>09/01/2017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4"/>
              <w:spacing w:after="0"/>
              <w:rPr>
                <w:sz w:val="20"/>
                <w:szCs w:val="20"/>
                <w:color w:val="auto"/>
              </w:rPr>
            </w:pPr>
            <w:r>
              <w:rPr>
                <w:rFonts w:ascii="Arial" w:cs="Arial" w:eastAsia="Arial" w:hAnsi="Arial"/>
                <w:sz w:val="18"/>
                <w:szCs w:val="18"/>
                <w:color w:val="0000FF"/>
                <w:w w:val="93"/>
              </w:rPr>
              <w:t>838</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17.1</w:t>
            </w:r>
            <w:r>
              <w:rPr>
                <w:rFonts w:ascii="Arial" w:cs="Arial" w:eastAsia="Arial" w:hAnsi="Arial"/>
                <w:sz w:val="22"/>
                <w:szCs w:val="22"/>
                <w:color w:val="008000"/>
                <w:w w:val="85"/>
                <w:vertAlign w:val="superscript"/>
              </w:rPr>
              <w:t>(1)</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64,425</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46"/>
              <w:spacing w:after="0"/>
              <w:rPr>
                <w:sz w:val="20"/>
                <w:szCs w:val="20"/>
                <w:color w:val="auto"/>
              </w:rPr>
            </w:pPr>
            <w:r>
              <w:rPr>
                <w:rFonts w:ascii="Arial" w:cs="Arial" w:eastAsia="Arial" w:hAnsi="Arial"/>
                <w:sz w:val="18"/>
                <w:szCs w:val="18"/>
                <w:color w:val="0000FF"/>
                <w:w w:val="88"/>
              </w:rPr>
              <w:t>09/05/2017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4"/>
              <w:spacing w:after="0"/>
              <w:rPr>
                <w:sz w:val="20"/>
                <w:szCs w:val="20"/>
                <w:color w:val="auto"/>
              </w:rPr>
            </w:pPr>
            <w:r>
              <w:rPr>
                <w:rFonts w:ascii="Arial" w:cs="Arial" w:eastAsia="Arial" w:hAnsi="Arial"/>
                <w:sz w:val="18"/>
                <w:szCs w:val="18"/>
                <w:color w:val="0000FF"/>
                <w:w w:val="87"/>
              </w:rPr>
              <w:t>43,568</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17.08</w:t>
            </w:r>
            <w:r>
              <w:rPr>
                <w:rFonts w:ascii="Arial" w:cs="Arial" w:eastAsia="Arial" w:hAnsi="Arial"/>
                <w:sz w:val="22"/>
                <w:szCs w:val="22"/>
                <w:color w:val="008000"/>
                <w:w w:val="84"/>
                <w:vertAlign w:val="superscript"/>
              </w:rPr>
              <w:t>(4)</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353,320</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46"/>
              <w:spacing w:after="0"/>
              <w:rPr>
                <w:sz w:val="20"/>
                <w:szCs w:val="20"/>
                <w:color w:val="auto"/>
              </w:rPr>
            </w:pPr>
            <w:r>
              <w:rPr>
                <w:rFonts w:ascii="Arial" w:cs="Arial" w:eastAsia="Arial" w:hAnsi="Arial"/>
                <w:sz w:val="18"/>
                <w:szCs w:val="18"/>
                <w:color w:val="0000FF"/>
                <w:w w:val="88"/>
              </w:rPr>
              <w:t>09/05/2017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4"/>
              <w:spacing w:after="0"/>
              <w:rPr>
                <w:sz w:val="20"/>
                <w:szCs w:val="20"/>
                <w:color w:val="auto"/>
              </w:rPr>
            </w:pPr>
            <w:r>
              <w:rPr>
                <w:rFonts w:ascii="Arial" w:cs="Arial" w:eastAsia="Arial" w:hAnsi="Arial"/>
                <w:sz w:val="18"/>
                <w:szCs w:val="18"/>
                <w:color w:val="0000FF"/>
                <w:w w:val="88"/>
              </w:rPr>
              <w:t>8,442</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17.08</w:t>
            </w:r>
            <w:r>
              <w:rPr>
                <w:rFonts w:ascii="Arial" w:cs="Arial" w:eastAsia="Arial" w:hAnsi="Arial"/>
                <w:sz w:val="22"/>
                <w:szCs w:val="22"/>
                <w:color w:val="008000"/>
                <w:w w:val="84"/>
                <w:vertAlign w:val="superscript"/>
              </w:rPr>
              <w:t>(4)</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55,983</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46"/>
              <w:spacing w:after="0"/>
              <w:rPr>
                <w:sz w:val="20"/>
                <w:szCs w:val="20"/>
                <w:color w:val="auto"/>
              </w:rPr>
            </w:pPr>
            <w:r>
              <w:rPr>
                <w:rFonts w:ascii="Arial" w:cs="Arial" w:eastAsia="Arial" w:hAnsi="Arial"/>
                <w:sz w:val="18"/>
                <w:szCs w:val="18"/>
                <w:color w:val="0000FF"/>
                <w:w w:val="88"/>
              </w:rPr>
              <w:t>09/06/2017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4"/>
              <w:spacing w:after="0"/>
              <w:rPr>
                <w:sz w:val="20"/>
                <w:szCs w:val="20"/>
                <w:color w:val="auto"/>
              </w:rPr>
            </w:pPr>
            <w:r>
              <w:rPr>
                <w:rFonts w:ascii="Arial" w:cs="Arial" w:eastAsia="Arial" w:hAnsi="Arial"/>
                <w:sz w:val="18"/>
                <w:szCs w:val="18"/>
                <w:color w:val="0000FF"/>
                <w:w w:val="87"/>
              </w:rPr>
              <w:t>17,524</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16.59</w:t>
            </w:r>
            <w:r>
              <w:rPr>
                <w:rFonts w:ascii="Arial" w:cs="Arial" w:eastAsia="Arial" w:hAnsi="Arial"/>
                <w:sz w:val="22"/>
                <w:szCs w:val="22"/>
                <w:color w:val="008000"/>
                <w:w w:val="84"/>
                <w:vertAlign w:val="superscript"/>
              </w:rPr>
              <w:t>(5)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335,796</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46"/>
              <w:spacing w:after="0"/>
              <w:rPr>
                <w:sz w:val="20"/>
                <w:szCs w:val="20"/>
                <w:color w:val="auto"/>
              </w:rPr>
            </w:pPr>
            <w:r>
              <w:rPr>
                <w:rFonts w:ascii="Arial" w:cs="Arial" w:eastAsia="Arial" w:hAnsi="Arial"/>
                <w:sz w:val="18"/>
                <w:szCs w:val="18"/>
                <w:color w:val="0000FF"/>
                <w:w w:val="88"/>
              </w:rPr>
              <w:t>09/06/2017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4"/>
              <w:spacing w:after="0"/>
              <w:rPr>
                <w:sz w:val="20"/>
                <w:szCs w:val="20"/>
                <w:color w:val="auto"/>
              </w:rPr>
            </w:pPr>
            <w:r>
              <w:rPr>
                <w:rFonts w:ascii="Arial" w:cs="Arial" w:eastAsia="Arial" w:hAnsi="Arial"/>
                <w:sz w:val="18"/>
                <w:szCs w:val="18"/>
                <w:color w:val="0000FF"/>
                <w:w w:val="88"/>
              </w:rPr>
              <w:t>3,299</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16.59</w:t>
            </w:r>
            <w:r>
              <w:rPr>
                <w:rFonts w:ascii="Arial" w:cs="Arial" w:eastAsia="Arial" w:hAnsi="Arial"/>
                <w:sz w:val="22"/>
                <w:szCs w:val="22"/>
                <w:color w:val="008000"/>
                <w:w w:val="84"/>
                <w:vertAlign w:val="superscript"/>
              </w:rPr>
              <w:t>(5)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52,684</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13,248</w:t>
            </w:r>
          </w:p>
        </w:tc>
        <w:tc>
          <w:tcPr>
            <w:tcW w:w="940" w:type="dxa"/>
            <w:vAlign w:val="bottom"/>
            <w:tcBorders>
              <w:top w:val="single" w:sz="8" w:color="2C2C2C"/>
            </w:tcBorders>
          </w:tcPr>
          <w:p>
            <w:pPr>
              <w:jc w:val="center"/>
              <w:ind w:right="27"/>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77"/>
              <w:spacing w:after="0"/>
              <w:rPr>
                <w:sz w:val="20"/>
                <w:szCs w:val="20"/>
                <w:color w:val="auto"/>
              </w:rPr>
            </w:pPr>
            <w:r>
              <w:rPr>
                <w:rFonts w:ascii="Arial" w:cs="Arial" w:eastAsia="Arial" w:hAnsi="Arial"/>
                <w:sz w:val="18"/>
                <w:szCs w:val="18"/>
                <w:color w:val="0000FF"/>
                <w:w w:val="88"/>
              </w:rPr>
              <w:t>1,562</w:t>
            </w:r>
          </w:p>
        </w:tc>
        <w:tc>
          <w:tcPr>
            <w:tcW w:w="94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center"/>
              <w:ind w:left="4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$17.35,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footnotes (1), (4) and (5) to this Form 4.</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Mr. Burgstahler is a member of the investment committee of ACP GP. By virtue of these relationships, Mr. Burgstahler may be deemed to share voting and dispositive power with respect to the shares of common stock held by ACP. Mr. Burgstahler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(Offshore), L.P. ("ACP Offshore"). ACP GP is the general partner of ACP Offshore. Mr. Burgstahler is a member of the investment committee of ACP GP. By virtue of these relationships, Mr. Burgstahler may be deemed to share voting and dispositive power with respect to the shares of common stock held by ACP Offshore. Mr. Burgstahler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$17.175,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$16.50 to $17.25,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 of such shares except to the extent of his pecuniary interest therein.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By: /s/ David Burgstahler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09/06/2017</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79"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2019-12-23T15:49:11Z</dcterms:created>
  <dcterms:modified xsi:type="dcterms:W3CDTF">2019-12-23T15:49:11Z</dcterms:modified>
</cp:coreProperties>
</file>