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Baylor-Henry Minnie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LANTHEUS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331 TREBLE COVE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NORTH BILLERICA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01862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Lantheus Holdings, Inc.</w:t>
              </w:r>
            </w:hyperlink>
            <w:r>
              <w:rPr/>
              <w:t xml:space="preserve"> [ </w:t>
            </w:r>
            <w:r>
              <w:rPr>
                <w:rFonts w:ascii="Times;serif" w:hAnsi="Times;serif"/>
                <w:color w:val="0000FF"/>
                <w:sz w:val="24"/>
                <w:highlight w:val="white"/>
              </w:rPr>
              <w:t>LNTH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05/06/2022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05/10/2022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1924" w:type="dxa"/>
        <w:jc w:val="left"/>
        <w:tblInd w:w="0" w:type="dxa"/>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36"/>
        <w:gridCol w:w="831"/>
        <w:gridCol w:w="846"/>
      </w:tblGrid>
      <w:tr>
        <w:trPr>
          <w:tblHeader w:val="true"/>
        </w:trPr>
        <w:tc>
          <w:tcPr>
            <w:tcW w:w="119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64.2</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4,068</w:t>
            </w:r>
            <w:r>
              <w:rPr>
                <w:rFonts w:ascii="Times;serif" w:hAnsi="Times;serif"/>
                <w:color w:val="008000"/>
                <w:position w:val="7"/>
                <w:sz w:val="16"/>
                <w:sz w:val="20"/>
                <w:highlight w:val="white"/>
              </w:rPr>
              <w:t>(1)</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05/06/2023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05/06/2032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7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4,068</w:t>
            </w: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4,068</w:t>
            </w:r>
            <w:r>
              <w:rPr>
                <w:rFonts w:ascii="Times;serif" w:hAnsi="Times;serif"/>
                <w:color w:val="008000"/>
                <w:position w:val="7"/>
                <w:sz w:val="16"/>
                <w:sz w:val="20"/>
                <w:highlight w:val="white"/>
              </w:rPr>
              <w:t>(1)</w:t>
            </w:r>
            <w:r>
              <w:rPr/>
              <w:t xml:space="preserve"> </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Form 4 originally filed on May 10, 2022 inadvertently reported 3,616 options granted on May 6, 2022 due to an administrative error. The correct amount of options granted on May 6, 2022 is 4,068 and is being reported in this amendment.</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Eric M. Green,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7260" TargetMode="External"/><Relationship Id="rId4" Type="http://schemas.openxmlformats.org/officeDocument/2006/relationships/hyperlink" Target="http://www.sec.gov/cgi-bin/browse-edgar?action=getcompany&amp;CIK=00015210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573</Words>
  <CharactersWithSpaces>3629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