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Thrall James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02/26/2018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Lantheus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LNTH</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00"/>
              <w:spacing w:after="0"/>
              <w:rPr>
                <w:sz w:val="20"/>
                <w:szCs w:val="20"/>
                <w:color w:val="auto"/>
              </w:rPr>
            </w:pPr>
            <w:r>
              <w:rPr>
                <w:rFonts w:ascii="Arial" w:cs="Arial" w:eastAsia="Arial" w:hAnsi="Arial"/>
                <w:sz w:val="14"/>
                <w:szCs w:val="14"/>
                <w:color w:val="auto"/>
              </w:rPr>
              <w:t>(First)</w:t>
            </w:r>
          </w:p>
        </w:tc>
        <w:tc>
          <w:tcPr>
            <w:tcW w:w="1120" w:type="dxa"/>
            <w:vAlign w:val="bottom"/>
          </w:tcPr>
          <w:p>
            <w:pPr>
              <w:ind w:left="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LANTHEUS HOLDINGS, INC.</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8"/>
                <w:szCs w:val="18"/>
                <w:color w:val="0000FF"/>
                <w:w w:val="95"/>
              </w:rPr>
              <w:t>331 TREBLE COVE ROAD</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NORTH</w:t>
            </w:r>
          </w:p>
        </w:tc>
        <w:tc>
          <w:tcPr>
            <w:tcW w:w="1100" w:type="dxa"/>
            <w:vAlign w:val="bottom"/>
            <w:vMerge w:val="restart"/>
          </w:tcPr>
          <w:p>
            <w:pPr>
              <w:ind w:left="100"/>
              <w:spacing w:after="0"/>
              <w:rPr>
                <w:sz w:val="20"/>
                <w:szCs w:val="20"/>
                <w:color w:val="auto"/>
              </w:rPr>
            </w:pPr>
            <w:r>
              <w:rPr>
                <w:rFonts w:ascii="Arial" w:cs="Arial" w:eastAsia="Arial" w:hAnsi="Arial"/>
                <w:sz w:val="18"/>
                <w:szCs w:val="18"/>
                <w:color w:val="0000FF"/>
              </w:rPr>
              <w:t>MA</w:t>
            </w:r>
          </w:p>
        </w:tc>
        <w:tc>
          <w:tcPr>
            <w:tcW w:w="1120" w:type="dxa"/>
            <w:vAlign w:val="bottom"/>
            <w:vMerge w:val="restart"/>
          </w:tcPr>
          <w:p>
            <w:pPr>
              <w:ind w:left="80"/>
              <w:spacing w:after="0"/>
              <w:rPr>
                <w:sz w:val="20"/>
                <w:szCs w:val="20"/>
                <w:color w:val="auto"/>
              </w:rPr>
            </w:pPr>
            <w:r>
              <w:rPr>
                <w:rFonts w:ascii="Arial" w:cs="Arial" w:eastAsia="Arial" w:hAnsi="Arial"/>
                <w:sz w:val="18"/>
                <w:szCs w:val="18"/>
                <w:color w:val="0000FF"/>
              </w:rPr>
              <w:t>01862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BILLERICA</w:t>
            </w:r>
          </w:p>
        </w:tc>
        <w:tc>
          <w:tcPr>
            <w:tcW w:w="11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460" w:type="dxa"/>
            <w:vAlign w:val="bottom"/>
          </w:tcPr>
          <w:p>
            <w:pPr>
              <w:spacing w:after="0"/>
              <w:rPr>
                <w:sz w:val="19"/>
                <w:szCs w:val="19"/>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List 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8"/>
              </w:rPr>
              <w:t>/s/ Michael P. Duffy, attorney-</w:t>
            </w:r>
          </w:p>
        </w:tc>
        <w:tc>
          <w:tcPr>
            <w:tcW w:w="2440" w:type="dxa"/>
            <w:vAlign w:val="bottom"/>
            <w:gridSpan w:val="5"/>
            <w:vMerge w:val="restart"/>
          </w:tcPr>
          <w:p>
            <w:pPr>
              <w:ind w:left="180"/>
              <w:spacing w:after="0"/>
              <w:rPr>
                <w:sz w:val="20"/>
                <w:szCs w:val="20"/>
                <w:color w:val="auto"/>
              </w:rPr>
            </w:pPr>
            <w:r>
              <w:rPr>
                <w:rFonts w:ascii="Arial" w:cs="Arial" w:eastAsia="Arial" w:hAnsi="Arial"/>
                <w:sz w:val="18"/>
                <w:szCs w:val="18"/>
                <w:color w:val="0000FF"/>
              </w:rPr>
              <w:t>02/27/2018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60" w:type="dxa"/>
            <w:vAlign w:val="bottom"/>
            <w:gridSpan w:val="3"/>
          </w:tcPr>
          <w:p>
            <w:pPr>
              <w:spacing w:after="0"/>
              <w:rPr>
                <w:sz w:val="7"/>
                <w:szCs w:val="7"/>
                <w:color w:val="auto"/>
              </w:rPr>
            </w:pPr>
          </w:p>
        </w:tc>
        <w:tc>
          <w:tcPr>
            <w:tcW w:w="24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gridSpan w:val="2"/>
          </w:tcPr>
          <w:p>
            <w:pPr>
              <w:spacing w:after="0" w:line="95" w:lineRule="exact"/>
              <w:rPr>
                <w:sz w:val="20"/>
                <w:szCs w:val="20"/>
                <w:color w:val="auto"/>
              </w:rPr>
            </w:pPr>
            <w:r>
              <w:rPr>
                <w:rFonts w:ascii="Arial" w:cs="Arial" w:eastAsia="Arial" w:hAnsi="Arial"/>
                <w:sz w:val="10"/>
                <w:szCs w:val="10"/>
                <w:color w:val="0000FF"/>
              </w:rPr>
              <w:t>in-fact</w:t>
            </w: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039"/>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President, Treasurer, each Assistant Treasurer, Secretary and each Assistant Secretary of Lantheus Holdings, Inc. (the "Company"), acting singly or together and with full power of substitution, as the undersigned's true and lawful attorney-in-fact with full power and authority to act in the name of and for and on behalf of the undersigned to:</w:t>
      </w:r>
    </w:p>
    <w:p>
      <w:pPr>
        <w:spacing w:after="0" w:line="210" w:lineRule="exact"/>
        <w:rPr>
          <w:sz w:val="20"/>
          <w:szCs w:val="20"/>
          <w:color w:val="auto"/>
        </w:rPr>
      </w:pPr>
    </w:p>
    <w:p>
      <w:pPr>
        <w:ind w:left="1580" w:right="1999" w:hanging="729"/>
        <w:spacing w:after="0" w:line="237"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12" w:lineRule="exact"/>
        <w:rPr>
          <w:rFonts w:ascii="Courier New" w:cs="Courier New" w:eastAsia="Courier New" w:hAnsi="Courier New"/>
          <w:sz w:val="18"/>
          <w:szCs w:val="18"/>
          <w:color w:val="auto"/>
        </w:rPr>
      </w:pPr>
    </w:p>
    <w:p>
      <w:pPr>
        <w:ind w:left="1580" w:right="1879" w:hanging="729"/>
        <w:spacing w:after="0" w:line="237"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1580" w:right="2099" w:hanging="729"/>
        <w:spacing w:after="0" w:line="272" w:lineRule="auto"/>
        <w:tabs>
          <w:tab w:leader="none" w:pos="1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obtain and maintain the undersigned's filings codes, complete and execute any such Form 3, 4 or 5, complete and execute any amendment or amendments thereto, and timely file such form with the SEC and any stock exchange or similar authority; and</w:t>
      </w:r>
    </w:p>
    <w:p>
      <w:pPr>
        <w:spacing w:after="0" w:line="185" w:lineRule="exact"/>
        <w:rPr>
          <w:rFonts w:ascii="Courier New" w:cs="Courier New" w:eastAsia="Courier New" w:hAnsi="Courier New"/>
          <w:sz w:val="16"/>
          <w:szCs w:val="16"/>
          <w:color w:val="auto"/>
        </w:rPr>
      </w:pPr>
    </w:p>
    <w:p>
      <w:pPr>
        <w:ind w:left="1580" w:right="1779" w:hanging="729"/>
        <w:spacing w:after="0" w:line="271" w:lineRule="auto"/>
        <w:tabs>
          <w:tab w:leader="none" w:pos="1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or of,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remainder of this page is left blank intentionally.]</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written below.</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James H. Thrall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James H. Thrall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2/26/2018</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Date</w:t>
      </w:r>
    </w:p>
    <w:sectPr>
      <w:pgSz w:w="11900" w:h="16838" w:orient="portrait"/>
      <w:cols w:equalWidth="0" w:num="1">
        <w:col w:w="10219"/>
      </w:cols>
      <w:pgMar w:left="240" w:top="136" w:right="1440" w:bottom="5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15048" TargetMode="External"/><Relationship Id="rId12"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2019-12-23T15:51:18Z</dcterms:created>
  <dcterms:modified xsi:type="dcterms:W3CDTF">2019-12-23T15:51:18Z</dcterms:modified>
</cp:coreProperties>
</file>