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3 )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516544103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516544103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1,816,754</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2,383,091</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2,383,091</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6.35%</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516544103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1,816,754</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2,383,091</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2,383,091</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6.35%</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516544103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1,816,754</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2,383,091</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2,383,091</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6.35%</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516544103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1,776,771</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2,189,855</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2,189,855</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5.84%</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IA</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740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Lantheus Holdings,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331 Treble Cove Road</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North Billerica, MA 01862</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540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3"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right="43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3"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516544103</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Group LLP - HC</w:t>
      </w:r>
    </w:p>
    <w:p>
      <w:pPr>
        <w:ind w:left="1380"/>
        <w:spacing w:after="0" w:line="238" w:lineRule="auto"/>
        <w:rPr>
          <w:sz w:val="20"/>
          <w:szCs w:val="20"/>
          <w:color w:val="auto"/>
        </w:rPr>
      </w:pPr>
      <w:r>
        <w:rPr>
          <w:rFonts w:ascii="Arial" w:cs="Arial" w:eastAsia="Arial" w:hAnsi="Arial"/>
          <w:sz w:val="22"/>
          <w:szCs w:val="22"/>
          <w:color w:val="auto"/>
        </w:rPr>
        <w:t>Wellington Group Holdings LLP - HC</w:t>
      </w:r>
    </w:p>
    <w:p>
      <w:pPr>
        <w:ind w:left="138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ectPr>
          <w:pgSz w:w="11900" w:h="16838" w:orient="portrait"/>
          <w:cols w:equalWidth="0" w:num="1">
            <w:col w:w="11260"/>
          </w:cols>
          <w:pgMar w:left="320" w:top="409" w:right="319" w:bottom="0" w:gutter="0" w:footer="0" w:header="0"/>
        </w:sectPr>
      </w:pPr>
    </w:p>
    <w:bookmarkStart w:id="6" w:name="page7"/>
    <w:bookmarkEnd w:id="6"/>
    <w:p>
      <w:pPr>
        <w:ind w:left="1780" w:hanging="407"/>
        <w:spacing w:after="0"/>
        <w:tabs>
          <w:tab w:leader="none" w:pos="1780" w:val="left"/>
        </w:tabs>
        <w:numPr>
          <w:ilvl w:val="0"/>
          <w:numId w:val="6"/>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160" w:lineRule="exact"/>
        <w:rPr>
          <w:rFonts w:ascii="Arial" w:cs="Arial" w:eastAsia="Arial" w:hAnsi="Arial"/>
          <w:sz w:val="19"/>
          <w:szCs w:val="19"/>
          <w:color w:val="auto"/>
        </w:rPr>
      </w:pPr>
    </w:p>
    <w:p>
      <w:pPr>
        <w:ind w:left="2240" w:hanging="462"/>
        <w:spacing w:after="0"/>
        <w:tabs>
          <w:tab w:leader="none" w:pos="2240" w:val="left"/>
        </w:tabs>
        <w:numPr>
          <w:ilvl w:val="1"/>
          <w:numId w:val="6"/>
        </w:numPr>
        <w:rPr>
          <w:rFonts w:ascii="Arial" w:cs="Arial" w:eastAsia="Arial" w:hAnsi="Arial"/>
          <w:sz w:val="21"/>
          <w:szCs w:val="21"/>
          <w:color w:val="auto"/>
        </w:rPr>
      </w:pPr>
      <w:r>
        <w:rPr>
          <w:rFonts w:ascii="Arial" w:cs="Arial" w:eastAsia="Arial" w:hAnsi="Arial"/>
          <w:sz w:val="21"/>
          <w:szCs w:val="21"/>
          <w:color w:val="auto"/>
        </w:rPr>
        <w:t>sole power to vote or to direct the vote</w:t>
      </w:r>
    </w:p>
    <w:p>
      <w:pPr>
        <w:spacing w:after="0" w:line="258" w:lineRule="exact"/>
        <w:rPr>
          <w:rFonts w:ascii="Arial" w:cs="Arial" w:eastAsia="Arial" w:hAnsi="Arial"/>
          <w:sz w:val="21"/>
          <w:szCs w:val="21"/>
          <w:color w:val="auto"/>
        </w:rPr>
      </w:pPr>
    </w:p>
    <w:p>
      <w:pPr>
        <w:ind w:left="2240" w:hanging="462"/>
        <w:spacing w:after="0"/>
        <w:tabs>
          <w:tab w:leader="none" w:pos="2240" w:val="left"/>
        </w:tabs>
        <w:numPr>
          <w:ilvl w:val="1"/>
          <w:numId w:val="6"/>
        </w:numPr>
        <w:rPr>
          <w:rFonts w:ascii="Arial" w:cs="Arial" w:eastAsia="Arial" w:hAnsi="Arial"/>
          <w:sz w:val="19"/>
          <w:szCs w:val="19"/>
          <w:color w:val="auto"/>
        </w:rPr>
      </w:pPr>
      <w:r>
        <w:rPr>
          <w:rFonts w:ascii="Arial" w:cs="Arial" w:eastAsia="Arial" w:hAnsi="Arial"/>
          <w:sz w:val="19"/>
          <w:szCs w:val="19"/>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320"/>
        <w:spacing w:after="0" w:line="245" w:lineRule="auto"/>
        <w:rPr>
          <w:sz w:val="20"/>
          <w:szCs w:val="20"/>
          <w:color w:val="auto"/>
        </w:rPr>
      </w:pPr>
      <w:r>
        <w:rPr>
          <w:rFonts w:ascii="Arial" w:cs="Arial" w:eastAsia="Arial" w:hAnsi="Arial"/>
          <w:sz w:val="22"/>
          <w:szCs w:val="22"/>
          <w:color w:val="auto"/>
        </w:rPr>
        <w:t>See the responses to Item 6 on the attached cover pages.</w:t>
      </w:r>
    </w:p>
    <w:p>
      <w:pPr>
        <w:spacing w:after="0" w:line="59" w:lineRule="exact"/>
        <w:rPr>
          <w:sz w:val="20"/>
          <w:szCs w:val="20"/>
          <w:color w:val="auto"/>
        </w:rPr>
      </w:pPr>
    </w:p>
    <w:p>
      <w:pPr>
        <w:sectPr>
          <w:pgSz w:w="11900" w:h="16838" w:orient="portrait"/>
          <w:cols w:equalWidth="0" w:num="2">
            <w:col w:w="5980" w:space="720"/>
            <w:col w:w="4560"/>
          </w:cols>
          <w:pgMar w:left="320" w:top="118" w:right="319" w:bottom="0" w:gutter="0" w:footer="0" w:header="0"/>
        </w:sectPr>
      </w:pPr>
    </w:p>
    <w:p>
      <w:pPr>
        <w:ind w:left="2240" w:hanging="462"/>
        <w:spacing w:after="0"/>
        <w:tabs>
          <w:tab w:leader="none" w:pos="2240" w:val="left"/>
        </w:tabs>
        <w:numPr>
          <w:ilvl w:val="0"/>
          <w:numId w:val="7"/>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2240" w:right="780" w:hanging="462"/>
        <w:spacing w:after="0" w:line="183" w:lineRule="auto"/>
        <w:tabs>
          <w:tab w:leader="none" w:pos="224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8 on the attached cover pages.</w:t>
      </w:r>
    </w:p>
    <w:p>
      <w:pPr>
        <w:spacing w:after="0" w:line="86" w:lineRule="exact"/>
        <w:rPr>
          <w:sz w:val="20"/>
          <w:szCs w:val="20"/>
          <w:color w:val="auto"/>
        </w:rPr>
      </w:pPr>
    </w:p>
    <w:p>
      <w:pPr>
        <w:sectPr>
          <w:pgSz w:w="11900" w:h="16838" w:orient="portrait"/>
          <w:cols w:equalWidth="0" w:num="2">
            <w:col w:w="6420" w:space="280"/>
            <w:col w:w="4560"/>
          </w:cols>
          <w:pgMar w:left="320" w:top="118" w:right="31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3"/>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2"/>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securities. No such client is known to have such right or power with respect to more than five percent of this class</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Silvestre A. Fontes</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Silvestre A. Fontes</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Signor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2018</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Silvestre A. Fontes</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Silvestre A. Fontes</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Signor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2018</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Silvestre A. Fontes</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Silvestre A. Fontes</w:t>
            </w:r>
          </w:p>
        </w:tc>
      </w:tr>
    </w:tbl>
    <w:p>
      <w:pPr>
        <w:sectPr>
          <w:pgSz w:w="11900" w:h="16838" w:orient="portrait"/>
          <w:cols w:equalWidth="0" w:num="1">
            <w:col w:w="11260"/>
          </w:cols>
          <w:pgMar w:left="320" w:top="118" w:right="319" w:bottom="0" w:gutter="0" w:footer="0" w:header="0"/>
          <w:type w:val="continuous"/>
        </w:sectPr>
      </w:pPr>
    </w:p>
    <w:bookmarkStart w:id="7" w:name="page8"/>
    <w:bookmarkEnd w:id="7"/>
    <w:p>
      <w:pPr>
        <w:ind w:left="3360"/>
        <w:spacing w:after="0"/>
        <w:rPr>
          <w:sz w:val="20"/>
          <w:szCs w:val="20"/>
          <w:color w:val="auto"/>
        </w:rPr>
      </w:pPr>
      <w:r>
        <w:rPr>
          <w:rFonts w:ascii="Arial" w:cs="Arial" w:eastAsia="Arial" w:hAnsi="Arial"/>
          <w:sz w:val="22"/>
          <w:szCs w:val="22"/>
          <w:color w:val="auto"/>
        </w:rPr>
        <w:t>Title: Authorized Signor</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2018</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Signor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356870</wp:posOffset>
            </wp:positionV>
            <wp:extent cx="581850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8" w:lineRule="exact"/>
        <w:rPr>
          <w:sz w:val="20"/>
          <w:szCs w:val="20"/>
          <w:color w:val="auto"/>
        </w:rPr>
      </w:pPr>
    </w:p>
    <w:p>
      <w:pPr>
        <w:ind w:right="4460"/>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132715</wp:posOffset>
            </wp:positionV>
            <wp:extent cx="581850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Lantheus Holdings,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8"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Silvestre A. Fontes</w:t>
      </w:r>
    </w:p>
    <w:p>
      <w:pPr>
        <w:sectPr>
          <w:pgSz w:w="11900" w:h="16838" w:orient="portrait"/>
          <w:cols w:equalWidth="0" w:num="1">
            <w:col w:w="9020"/>
          </w:cols>
          <w:pgMar w:left="1440" w:top="118" w:right="1439" w:bottom="0" w:gutter="0" w:footer="0" w:header="0"/>
        </w:sectPr>
      </w:pPr>
    </w:p>
    <w:bookmarkStart w:id="8" w:name="page9"/>
    <w:bookmarkEnd w:id="8"/>
    <w:p>
      <w:pPr>
        <w:ind w:left="3360"/>
        <w:spacing w:after="0"/>
        <w:rPr>
          <w:sz w:val="20"/>
          <w:szCs w:val="20"/>
          <w:color w:val="auto"/>
        </w:rPr>
      </w:pPr>
      <w:r>
        <w:rPr>
          <w:rFonts w:ascii="Arial" w:cs="Arial" w:eastAsia="Arial" w:hAnsi="Arial"/>
          <w:sz w:val="22"/>
          <w:szCs w:val="22"/>
          <w:color w:val="auto"/>
        </w:rPr>
        <w:t>Title: Authorized Signor</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2018</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Signor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2018</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Signor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2018</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Signor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2018</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2019-12-07T23:49:13Z</dcterms:created>
  <dcterms:modified xsi:type="dcterms:W3CDTF">2019-12-07T23:49:13Z</dcterms:modified>
</cp:coreProperties>
</file>