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98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276860</wp:posOffset>
            </wp:positionH>
            <wp:positionV relativeFrom="page">
              <wp:posOffset>166370</wp:posOffset>
            </wp:positionV>
            <wp:extent cx="6995160" cy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276860</wp:posOffset>
            </wp:positionH>
            <wp:positionV relativeFrom="page">
              <wp:posOffset>208915</wp:posOffset>
            </wp:positionV>
            <wp:extent cx="6995160" cy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UNITED STATES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center"/>
        <w:ind w:right="-98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SECURITIES AND EXCHANGE COMMISSION</w:t>
      </w:r>
    </w:p>
    <w:p>
      <w:pPr>
        <w:ind w:left="434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Washington, D.C. 20549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2760345</wp:posOffset>
            </wp:positionH>
            <wp:positionV relativeFrom="paragraph">
              <wp:posOffset>143510</wp:posOffset>
            </wp:positionV>
            <wp:extent cx="1474470" cy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jc w:val="center"/>
        <w:ind w:right="-98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SCHEDULE 14A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center"/>
        <w:ind w:right="-98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(Rule 14a-101)</w:t>
      </w:r>
    </w:p>
    <w:p>
      <w:pPr>
        <w:jc w:val="center"/>
        <w:ind w:right="-984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INFORMATION REQUIRED IN PROXY STATEMENT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-98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SCHEDULE 14A INFORMATION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jc w:val="center"/>
        <w:ind w:right="-98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Proxy Statement Pursuant to Section 14(a) of the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jc w:val="center"/>
        <w:ind w:right="-98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Securities Exchange Act of 1934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2760345</wp:posOffset>
            </wp:positionH>
            <wp:positionV relativeFrom="paragraph">
              <wp:posOffset>152400</wp:posOffset>
            </wp:positionV>
            <wp:extent cx="1474470" cy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ind w:left="4"/>
        <w:spacing w:after="0" w:line="161" w:lineRule="exact"/>
        <w:tabs>
          <w:tab w:leader="none" w:pos="278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Filed by the Registrant </w:t>
      </w:r>
      <w:r>
        <w:rPr>
          <w:rFonts w:ascii="MS PGothic" w:cs="MS PGothic" w:eastAsia="MS PGothic" w:hAnsi="MS PGothic"/>
          <w:sz w:val="14"/>
          <w:szCs w:val="14"/>
          <w:color w:val="auto"/>
        </w:rPr>
        <w:t>☒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 xml:space="preserve">Filed by a party other than the Registrant </w:t>
      </w:r>
      <w:r>
        <w:rPr>
          <w:rFonts w:ascii="MS PGothic" w:cs="MS PGothic" w:eastAsia="MS PGothic" w:hAnsi="MS PGothic"/>
          <w:sz w:val="14"/>
          <w:szCs w:val="14"/>
          <w:color w:val="auto"/>
        </w:rPr>
        <w:t>☐</w:t>
      </w:r>
    </w:p>
    <w:p>
      <w:pPr>
        <w:spacing w:after="0" w:line="146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Check the appropriate box: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1"/>
        </w:numPr>
        <w:rPr>
          <w:rFonts w:ascii="MS PGothic" w:cs="MS PGothic" w:eastAsia="MS PGothic" w:hAnsi="MS PGothic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Preliminary Proxy Statement</w:t>
      </w:r>
    </w:p>
    <w:p>
      <w:pPr>
        <w:spacing w:after="0" w:line="136" w:lineRule="exact"/>
        <w:rPr>
          <w:rFonts w:ascii="MS PGothic" w:cs="MS PGothic" w:eastAsia="MS PGothic" w:hAnsi="MS PGothic"/>
          <w:sz w:val="14"/>
          <w:szCs w:val="14"/>
          <w:color w:val="auto"/>
        </w:rPr>
      </w:pP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1"/>
        </w:numPr>
        <w:rPr>
          <w:rFonts w:ascii="MS PGothic" w:cs="MS PGothic" w:eastAsia="MS PGothic" w:hAnsi="MS PGothic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Confidential, for Use of the Commission Only (as permitted by Rule 14a-6(e)(2))</w:t>
      </w:r>
    </w:p>
    <w:p>
      <w:pPr>
        <w:spacing w:after="0" w:line="136" w:lineRule="exact"/>
        <w:rPr>
          <w:rFonts w:ascii="MS PGothic" w:cs="MS PGothic" w:eastAsia="MS PGothic" w:hAnsi="MS PGothic"/>
          <w:sz w:val="14"/>
          <w:szCs w:val="14"/>
          <w:color w:val="auto"/>
        </w:rPr>
      </w:pP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1"/>
        </w:numPr>
        <w:rPr>
          <w:rFonts w:ascii="MS PGothic" w:cs="MS PGothic" w:eastAsia="MS PGothic" w:hAnsi="MS PGothic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Definitive Proxy Statement</w:t>
      </w:r>
    </w:p>
    <w:p>
      <w:pPr>
        <w:spacing w:after="0" w:line="136" w:lineRule="exact"/>
        <w:rPr>
          <w:sz w:val="24"/>
          <w:szCs w:val="24"/>
          <w:color w:val="auto"/>
        </w:rPr>
      </w:pP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2"/>
        </w:numPr>
        <w:rPr>
          <w:rFonts w:ascii="MS PGothic" w:cs="MS PGothic" w:eastAsia="MS PGothic" w:hAnsi="MS PGothic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Definitive Additional Materials</w:t>
      </w:r>
    </w:p>
    <w:p>
      <w:pPr>
        <w:spacing w:after="0" w:line="136" w:lineRule="exact"/>
        <w:rPr>
          <w:sz w:val="24"/>
          <w:szCs w:val="24"/>
          <w:color w:val="auto"/>
        </w:rPr>
      </w:pP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3"/>
        </w:numPr>
        <w:rPr>
          <w:rFonts w:ascii="MS PGothic" w:cs="MS PGothic" w:eastAsia="MS PGothic" w:hAnsi="MS PGothic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Soliciting Material Pursuant to §240.14a-12</w:t>
      </w: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jc w:val="center"/>
        <w:ind w:right="-98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color w:val="auto"/>
        </w:rPr>
        <w:t>LANTHEUS HOLDINGS, INC.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jc w:val="center"/>
        <w:ind w:right="-98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(Name of Registrant as Specified in its Charter)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jc w:val="center"/>
        <w:ind w:right="-98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Not applicable.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322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(Name of Person(s) Filing Proxy Statement, if other than the Registrant)</w:t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Payment of Filing Fee (Check all boxes that apply):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ind w:left="564" w:hanging="564"/>
        <w:spacing w:after="0"/>
        <w:tabs>
          <w:tab w:leader="none" w:pos="564" w:val="left"/>
        </w:tabs>
        <w:numPr>
          <w:ilvl w:val="0"/>
          <w:numId w:val="4"/>
        </w:numPr>
        <w:rPr>
          <w:rFonts w:ascii="MS PGothic" w:cs="MS PGothic" w:eastAsia="MS PGothic" w:hAnsi="MS PGothic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No fee required.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ind w:left="564" w:hanging="564"/>
        <w:spacing w:after="0"/>
        <w:tabs>
          <w:tab w:leader="none" w:pos="564" w:val="left"/>
        </w:tabs>
        <w:numPr>
          <w:ilvl w:val="0"/>
          <w:numId w:val="5"/>
        </w:numPr>
        <w:rPr>
          <w:rFonts w:ascii="MS PGothic" w:cs="MS PGothic" w:eastAsia="MS PGothic" w:hAnsi="MS PGothic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Fee paid previously with preliminary materials.</w:t>
      </w:r>
    </w:p>
    <w:p>
      <w:pPr>
        <w:spacing w:after="0" w:line="122" w:lineRule="exact"/>
        <w:rPr>
          <w:rFonts w:ascii="MS PGothic" w:cs="MS PGothic" w:eastAsia="MS PGothic" w:hAnsi="MS PGothic"/>
          <w:sz w:val="14"/>
          <w:szCs w:val="14"/>
          <w:color w:val="auto"/>
        </w:rPr>
      </w:pPr>
    </w:p>
    <w:p>
      <w:pPr>
        <w:ind w:left="564" w:hanging="564"/>
        <w:spacing w:after="0"/>
        <w:tabs>
          <w:tab w:leader="none" w:pos="564" w:val="left"/>
        </w:tabs>
        <w:numPr>
          <w:ilvl w:val="0"/>
          <w:numId w:val="5"/>
        </w:numPr>
        <w:rPr>
          <w:rFonts w:ascii="MS PGothic" w:cs="MS PGothic" w:eastAsia="MS PGothic" w:hAnsi="MS PGothic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Fee computed on table in exhibit required by Item 25(b) per Exchange Act Rules 14a-6(i)(1) and 0-11.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699516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699516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023"/>
          </w:cols>
          <w:pgMar w:left="436" w:top="354" w:right="1440" w:bottom="1440" w:gutter="0" w:footer="0" w:header="0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276860</wp:posOffset>
            </wp:positionH>
            <wp:positionV relativeFrom="page">
              <wp:posOffset>217805</wp:posOffset>
            </wp:positionV>
            <wp:extent cx="1722755" cy="4286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P.O. BOX 8016, CARY, NC 27512-9903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Lantheus Holdings, Inc.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-3664585</wp:posOffset>
            </wp:positionH>
            <wp:positionV relativeFrom="paragraph">
              <wp:posOffset>-270510</wp:posOffset>
            </wp:positionV>
            <wp:extent cx="7174865" cy="387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3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Important Notice Regarding the Availability of Proxy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Materials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Stockholders Meeting to be held on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April 27, 2023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For Stockholders of record as of March 06, 2023</w:t>
      </w:r>
    </w:p>
    <w:p>
      <w:pPr>
        <w:spacing w:after="0" w:line="114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4920" w:space="720"/>
            <w:col w:w="5360"/>
          </w:cols>
          <w:pgMar w:left="440" w:top="314" w:right="459" w:bottom="1440" w:gutter="0" w:footer="0" w:header="0"/>
        </w:sectPr>
      </w:pPr>
    </w:p>
    <w:p>
      <w:pPr>
        <w:ind w:left="5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This communication presents only an overview of the more complete proxy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5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materials that are available to you on the Internet. This is not a ballot. You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cannot use this notice to vote your shares. We encourage you to access and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review all of the important information contained in the proxy materials before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voting.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ind w:left="5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To view the proxy materials, and to obtain directions to attend the meeting, go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5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to: www.proxydocs.com/LNTH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ind w:left="5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To vote your proxy while visiting this site, you will need the 12 digit control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5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number in the box below.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ind w:left="5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Under United States Securities and Exchange Commission rules, proxy materials do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5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not have to be delivered in paper. Proxy materials can be distributed by making them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available on the internet.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31750</wp:posOffset>
            </wp:positionH>
            <wp:positionV relativeFrom="paragraph">
              <wp:posOffset>760730</wp:posOffset>
            </wp:positionV>
            <wp:extent cx="6454775" cy="771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4429125</wp:posOffset>
            </wp:positionH>
            <wp:positionV relativeFrom="paragraph">
              <wp:posOffset>100330</wp:posOffset>
            </wp:positionV>
            <wp:extent cx="1697355" cy="2654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For a convenient way to view proxy materials and VOTE go to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6615430</wp:posOffset>
            </wp:positionH>
            <wp:positionV relativeFrom="paragraph">
              <wp:posOffset>-12065</wp:posOffset>
            </wp:positionV>
            <wp:extent cx="342900" cy="7461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www.proxydocs.com/LNTH</w: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Have the 12 digit control number located in the shaded box above available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when you access the website and follow the instructions.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400050</wp:posOffset>
            </wp:positionH>
            <wp:positionV relativeFrom="paragraph">
              <wp:posOffset>160655</wp:posOffset>
            </wp:positionV>
            <wp:extent cx="6086475" cy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1200" w:right="1260"/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If you want to receive a paper or e-mail copy of the proxy material, you must request one. There is no charge to you for requesting a copy. In order to receive a paper package in time for this year’s meeting, you must make this request on or before April 17, 2023.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To order paper materials, use one of the following methods.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tbl>
      <w:tblPr>
        <w:tblLayout w:type="fixed"/>
        <w:tblInd w:w="4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953"/>
        </w:trPr>
        <w:tc>
          <w:tcPr>
            <w:tcW w:w="48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INTERNET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TELEPHONE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* E-MAIL</w:t>
            </w:r>
          </w:p>
        </w:tc>
      </w:tr>
      <w:tr>
        <w:trPr>
          <w:trHeight w:val="235"/>
        </w:trPr>
        <w:tc>
          <w:tcPr>
            <w:tcW w:w="4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www.investorelections.com/LNTH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(866) 648-8133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paper@investorelections.com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1660525</wp:posOffset>
            </wp:positionH>
            <wp:positionV relativeFrom="paragraph">
              <wp:posOffset>-591185</wp:posOffset>
            </wp:positionV>
            <wp:extent cx="377190" cy="26606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4009390</wp:posOffset>
            </wp:positionH>
            <wp:positionV relativeFrom="paragraph">
              <wp:posOffset>-676910</wp:posOffset>
            </wp:positionV>
            <wp:extent cx="205740" cy="3517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5655310</wp:posOffset>
            </wp:positionH>
            <wp:positionV relativeFrom="paragraph">
              <wp:posOffset>-625475</wp:posOffset>
            </wp:positionV>
            <wp:extent cx="283210" cy="3003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00"/>
          </w:cols>
          <w:pgMar w:left="440" w:top="314" w:right="459" w:bottom="1440" w:gutter="0" w:footer="0" w:header="0"/>
          <w:type w:val="continuous"/>
        </w:sectPr>
      </w:pP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800" w:right="460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When requesting via the Internet or telephone you will need the 12 digit control number located in the shaded box above.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211455</wp:posOffset>
            </wp:positionH>
            <wp:positionV relativeFrom="paragraph">
              <wp:posOffset>186690</wp:posOffset>
            </wp:positionV>
            <wp:extent cx="6583680" cy="156019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56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right="440" w:hanging="107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    * If requesting material by e-mail, please send a blank e-mail with the 12 digit control number (located above) in the subject line. No other requests, instructions OR other inquiries should be included with your e-mail requesting material.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6940" w:space="720"/>
            <w:col w:w="3340"/>
          </w:cols>
          <w:pgMar w:left="440" w:top="314" w:right="459" w:bottom="1440" w:gutter="0" w:footer="0" w:header="0"/>
          <w:type w:val="continuous"/>
        </w:sectPr>
      </w:pP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Lantheus Holdings, Inc.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Meeting Type:  </w:t>
      </w:r>
      <w:r>
        <w:rPr>
          <w:rFonts w:ascii="Arial" w:cs="Arial" w:eastAsia="Arial" w:hAnsi="Arial"/>
          <w:sz w:val="14"/>
          <w:szCs w:val="14"/>
          <w:color w:val="auto"/>
        </w:rPr>
        <w:t>Annual Meeting of Stockholders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640"/>
        <w:spacing w:after="0"/>
        <w:tabs>
          <w:tab w:leader="none" w:pos="1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Date: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Thursday, April 27, 2023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40"/>
        <w:spacing w:after="0"/>
        <w:tabs>
          <w:tab w:leader="none" w:pos="1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Time: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10:30 AM, Eastern Time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Place: </w:t>
      </w:r>
      <w:r>
        <w:rPr>
          <w:rFonts w:ascii="Arial" w:cs="Arial" w:eastAsia="Arial" w:hAnsi="Arial"/>
          <w:sz w:val="14"/>
          <w:szCs w:val="14"/>
          <w:color w:val="auto"/>
        </w:rPr>
        <w:t>Wellesley Room at the Hilton Boston Logan Airport Hotel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One Hotel Drive, Boston, MA 02128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To attend virtually you must pre-register online at www.proxydocs.com/LNTH.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SEE REVERSE FOR FULL AGENDA</w:t>
      </w:r>
    </w:p>
    <w:p>
      <w:pPr>
        <w:sectPr>
          <w:pgSz w:w="11900" w:h="16838" w:orient="portrait"/>
          <w:cols w:equalWidth="0" w:num="1">
            <w:col w:w="11000"/>
          </w:cols>
          <w:pgMar w:left="440" w:top="314" w:right="459" w:bottom="1440" w:gutter="0" w:footer="0" w:header="0"/>
          <w:type w:val="continuous"/>
        </w:sectPr>
      </w:pPr>
    </w:p>
    <w:bookmarkStart w:id="2" w:name="page3"/>
    <w:bookmarkEnd w:id="2"/>
    <w:p>
      <w:pPr>
        <w:jc w:val="center"/>
        <w:ind w:right="-44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195580</wp:posOffset>
            </wp:positionH>
            <wp:positionV relativeFrom="page">
              <wp:posOffset>88900</wp:posOffset>
            </wp:positionV>
            <wp:extent cx="7174865" cy="3810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Lantheus Holdings, Inc.</w:t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386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Annual Meeting of Stockholders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THE BOARD OF DIRECTORS RECOMMENDS A VOTE: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44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FOR </w:t>
      </w:r>
      <w:r>
        <w:rPr>
          <w:rFonts w:ascii="Arial" w:cs="Arial" w:eastAsia="Arial" w:hAnsi="Arial"/>
          <w:sz w:val="14"/>
          <w:szCs w:val="14"/>
          <w:color w:val="auto"/>
        </w:rPr>
        <w:t>ON PROPOSALS 1, 2, 3 AND 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44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PROPOSAL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6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The election of three Class II directors to our Board of Directors.</w:t>
      </w:r>
    </w:p>
    <w:p>
      <w:pPr>
        <w:spacing w:after="0" w:line="109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444"/>
        <w:spacing w:after="0"/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1.01 Ms. Minnie Baylor-Henry</w:t>
      </w:r>
    </w:p>
    <w:p>
      <w:pPr>
        <w:spacing w:after="0" w:line="109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444"/>
        <w:spacing w:after="0"/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1.02 Mr. Heinz Mäusli</w:t>
      </w:r>
    </w:p>
    <w:p>
      <w:pPr>
        <w:spacing w:after="0" w:line="109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444"/>
        <w:spacing w:after="0"/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1.03 Ms. Julie McHugh</w:t>
      </w:r>
    </w:p>
    <w:p>
      <w:pPr>
        <w:spacing w:after="0" w:line="200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spacing w:after="0" w:line="219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6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The approval, on an advisory basis, of the compensation paid to our named executive officers.</w:t>
      </w:r>
    </w:p>
    <w:p>
      <w:pPr>
        <w:spacing w:after="0" w:line="122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6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The approval of the Lantheus Holdings, Inc. 2023 Employee Stock Purchase Plan.</w:t>
      </w:r>
    </w:p>
    <w:p>
      <w:pPr>
        <w:spacing w:after="0" w:line="122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6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The ratification of the appointment of Deloitte &amp; Touche LLP as our independent registered public accounting firm for the fiscal year ending December 31, 2023.</w:t>
      </w:r>
    </w:p>
    <w:sectPr>
      <w:pgSz w:w="11900" w:h="16838" w:orient="portrait"/>
      <w:cols w:equalWidth="0" w:num="1">
        <w:col w:w="10564"/>
      </w:cols>
      <w:pgMar w:left="436" w:top="258" w:right="89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MS PGothic">
    <w:panose1 w:val="020B0600070205080204"/>
    <w:charset w:val="80"/>
    <w:family w:val="swiss"/>
    <w:pitch w:val="variable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2AE8944A"/>
    <w:multiLevelType w:val="hybridMultilevel"/>
    <w:lvl w:ilvl="0">
      <w:lvlJc w:val="left"/>
      <w:lvlText w:val="☐"/>
      <w:numFmt w:val="bullet"/>
      <w:start w:val="1"/>
    </w:lvl>
  </w:abstractNum>
  <w:abstractNum w:abstractNumId="1">
    <w:nsid w:val="625558EC"/>
    <w:multiLevelType w:val="hybridMultilevel"/>
    <w:lvl w:ilvl="0">
      <w:lvlJc w:val="left"/>
      <w:lvlText w:val="☒"/>
      <w:numFmt w:val="bullet"/>
      <w:start w:val="1"/>
    </w:lvl>
  </w:abstractNum>
  <w:abstractNum w:abstractNumId="2">
    <w:nsid w:val="238E1F29"/>
    <w:multiLevelType w:val="hybridMultilevel"/>
    <w:lvl w:ilvl="0">
      <w:lvlJc w:val="left"/>
      <w:lvlText w:val="☐"/>
      <w:numFmt w:val="bullet"/>
      <w:start w:val="1"/>
    </w:lvl>
  </w:abstractNum>
  <w:abstractNum w:abstractNumId="3">
    <w:nsid w:val="46E87CCD"/>
    <w:multiLevelType w:val="hybridMultilevel"/>
    <w:lvl w:ilvl="0">
      <w:lvlJc w:val="left"/>
      <w:lvlText w:val="☒"/>
      <w:numFmt w:val="bullet"/>
      <w:start w:val="1"/>
    </w:lvl>
  </w:abstractNum>
  <w:abstractNum w:abstractNumId="4">
    <w:nsid w:val="3D1B58BA"/>
    <w:multiLevelType w:val="hybridMultilevel"/>
    <w:lvl w:ilvl="0">
      <w:lvlJc w:val="left"/>
      <w:lvlText w:val="☐"/>
      <w:numFmt w:val="bullet"/>
      <w:start w:val="1"/>
    </w:lvl>
  </w:abstractNum>
  <w:abstractNum w:abstractNumId="5">
    <w:nsid w:val="507ED7AB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pn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png"/><Relationship Id="rId24" Type="http://schemas.openxmlformats.org/officeDocument/2006/relationships/image" Target="media/image17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2023-03-17T06:49:22Z</dcterms:created>
  <dcterms:modified xsi:type="dcterms:W3CDTF">2023-03-17T06:49:22Z</dcterms:modified>
</cp:coreProperties>
</file>