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Lantheus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03/13/2026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0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9960"/>
          </w:cols>
          <w:pgMar w:left="320" w:top="111" w:right="4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On January 12, 2026, The Vanguard Group, Inc. went through an internal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120"/>
          </w:cols>
          <w:pgMar w:left="320" w:top="111" w:right="4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Lantheus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201 Burlington Rd, South Building, Bedford, MA, 01730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ectPr>
          <w:pgSz w:w="11900" w:h="16838" w:orient="portrait"/>
          <w:cols w:equalWidth="0" w:num="2">
            <w:col w:w="660" w:space="300"/>
            <w:col w:w="10160"/>
          </w:cols>
          <w:pgMar w:left="320" w:top="111" w:right="459" w:bottom="0" w:gutter="0" w:footer="0" w:header="0"/>
          <w:type w:val="continuous"/>
        </w:sectPr>
      </w:pPr>
    </w:p>
    <w:bookmarkStart w:id="2" w:name="page3"/>
    <w:bookmarkEnd w:id="2"/>
    <w:p>
      <w:pPr>
        <w:spacing w:after="0" w:line="49"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ectPr>
          <w:pgSz w:w="11900" w:h="16887" w:orient="portrait"/>
          <w:cols w:equalWidth="0" w:num="2">
            <w:col w:w="720" w:space="200"/>
            <w:col w:w="10220"/>
          </w:cols>
          <w:pgMar w:left="360" w:top="126" w:right="399" w:bottom="0" w:gutter="0" w:footer="0" w:header="0"/>
          <w:type w:val="continuous"/>
        </w:sectPr>
      </w:pPr>
    </w:p>
    <w:bookmarkStart w:id="3" w:name="page4"/>
    <w:bookmarkEnd w:id="3"/>
    <w:p>
      <w:pPr>
        <w:ind w:left="72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03/27/2026</w:t>
      </w:r>
    </w:p>
    <w:sectPr>
      <w:pgSz w:w="11900" w:h="16838" w:orient="portrait"/>
      <w:cols w:equalWidth="0" w:num="1">
        <w:col w:w="10920"/>
      </w:cols>
      <w:pgMar w:left="580" w:top="153"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2"/>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2026-03-27T09:22:50Z</dcterms:created>
  <dcterms:modified xsi:type="dcterms:W3CDTF">2026-03-27T09:22:50Z</dcterms:modified>
</cp:coreProperties>
</file>