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Dinkelborg Ludger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Lantheus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LNTH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LANTHEUS HOLDINGS, INC.</w:t>
      </w:r>
    </w:p>
    <w:p>
      <w:pPr>
        <w:spacing w:after="0" w:line="93"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201 BURLINGTON ROAD, SOUTH BUILDING</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BEDFORD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01730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Head of Research and Development; 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Niedzwiecki,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LANTHEUS HOLDINGS, INC.</w:t>
      </w: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5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Eric Green, Assistant Secretary of Lantheus Holdings, Inc. (the "Company"), and each of the Chief Executive Officer, President, Treasurer, each Assistant Treasurer, Secretary and each Assistant Secretary of the Company, each acting singly or together and with full power of substitution, as the undersigned's true and lawful attorney-in-fact with full power and authority to act in the name of and for and on behalf of the undersigned to:</w:t>
      </w:r>
    </w:p>
    <w:p>
      <w:pPr>
        <w:spacing w:after="0" w:line="108" w:lineRule="exact"/>
        <w:rPr>
          <w:sz w:val="20"/>
          <w:szCs w:val="20"/>
          <w:color w:val="auto"/>
        </w:rPr>
      </w:pPr>
    </w:p>
    <w:p>
      <w:pPr>
        <w:ind w:left="1880" w:right="1559" w:hanging="943"/>
        <w:spacing w:after="0" w:line="275"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w:t>
      </w:r>
    </w:p>
    <w:p>
      <w:pPr>
        <w:spacing w:after="0" w:line="1" w:lineRule="exact"/>
        <w:rPr>
          <w:rFonts w:ascii="Courier New" w:cs="Courier New" w:eastAsia="Courier New" w:hAnsi="Courier New"/>
          <w:sz w:val="18"/>
          <w:szCs w:val="18"/>
          <w:color w:val="auto"/>
        </w:rPr>
      </w:pPr>
    </w:p>
    <w:p>
      <w:pPr>
        <w:ind w:left="1880" w:right="1319"/>
        <w:spacing w:after="0" w:line="30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appropriate to obtain codes and passwords enabling the undersigned to make electronic filings with the SEC of reports required by Section 16(a) of the Securities Exchange Act of 1934 or any rule or regulation of the SEC;</w:t>
      </w:r>
    </w:p>
    <w:p>
      <w:pPr>
        <w:spacing w:after="0" w:line="69" w:lineRule="exact"/>
        <w:rPr>
          <w:rFonts w:ascii="Courier New" w:cs="Courier New" w:eastAsia="Courier New" w:hAnsi="Courier New"/>
          <w:sz w:val="18"/>
          <w:szCs w:val="18"/>
          <w:color w:val="auto"/>
        </w:rPr>
      </w:pPr>
    </w:p>
    <w:p>
      <w:pPr>
        <w:ind w:left="1880" w:right="1319" w:hanging="943"/>
        <w:spacing w:after="0" w:line="265"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99" w:lineRule="exact"/>
        <w:rPr>
          <w:rFonts w:ascii="Courier New" w:cs="Courier New" w:eastAsia="Courier New" w:hAnsi="Courier New"/>
          <w:sz w:val="20"/>
          <w:szCs w:val="20"/>
          <w:color w:val="auto"/>
        </w:rPr>
      </w:pPr>
    </w:p>
    <w:p>
      <w:pPr>
        <w:ind w:left="1880" w:right="1439" w:hanging="943"/>
        <w:spacing w:after="0" w:line="256"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109" w:lineRule="exact"/>
        <w:rPr>
          <w:rFonts w:ascii="Courier New" w:cs="Courier New" w:eastAsia="Courier New" w:hAnsi="Courier New"/>
          <w:sz w:val="20"/>
          <w:szCs w:val="20"/>
          <w:color w:val="auto"/>
        </w:rPr>
      </w:pPr>
    </w:p>
    <w:p>
      <w:pPr>
        <w:ind w:left="1880" w:right="1199" w:hanging="943"/>
        <w:spacing w:after="0" w:line="250"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5" w:lineRule="exact"/>
        <w:rPr>
          <w:sz w:val="20"/>
          <w:szCs w:val="20"/>
          <w:color w:val="auto"/>
        </w:rPr>
      </w:pPr>
    </w:p>
    <w:p>
      <w:pPr>
        <w:ind w:right="1079"/>
        <w:spacing w:after="0" w:line="264" w:lineRule="auto"/>
        <w:rPr>
          <w:sz w:val="20"/>
          <w:szCs w:val="20"/>
          <w:color w:val="auto"/>
        </w:rPr>
      </w:pPr>
      <w:r>
        <w:rPr>
          <w:rFonts w:ascii="Courier New" w:cs="Courier New" w:eastAsia="Courier New" w:hAnsi="Courier New"/>
          <w:sz w:val="18"/>
          <w:szCs w:val="18"/>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w:t>
      </w:r>
    </w:p>
    <w:p>
      <w:pPr>
        <w:spacing w:after="0" w:line="3" w:lineRule="exact"/>
        <w:rPr>
          <w:sz w:val="20"/>
          <w:szCs w:val="20"/>
          <w:color w:val="auto"/>
        </w:rPr>
      </w:pPr>
    </w:p>
    <w:p>
      <w:pPr>
        <w:ind w:right="1659"/>
        <w:spacing w:after="0" w:line="238" w:lineRule="auto"/>
        <w:rPr>
          <w:sz w:val="20"/>
          <w:szCs w:val="20"/>
          <w:color w:val="auto"/>
        </w:rPr>
      </w:pPr>
      <w:r>
        <w:rPr>
          <w:rFonts w:ascii="Courier New" w:cs="Courier New" w:eastAsia="Courier New" w:hAnsi="Courier New"/>
          <w:sz w:val="20"/>
          <w:szCs w:val="20"/>
          <w:color w:val="auto"/>
        </w:rPr>
        <w:t>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 w:lineRule="exact"/>
        <w:rPr>
          <w:sz w:val="20"/>
          <w:szCs w:val="20"/>
          <w:color w:val="auto"/>
        </w:rPr>
      </w:pPr>
    </w:p>
    <w:p>
      <w:pPr>
        <w:ind w:right="1899"/>
        <w:spacing w:after="0" w:line="256"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6" w:lineRule="exact"/>
        <w:rPr>
          <w:sz w:val="20"/>
          <w:szCs w:val="20"/>
          <w:color w:val="auto"/>
        </w:rPr>
      </w:pPr>
    </w:p>
    <w:p>
      <w:pPr>
        <w:jc w:val="both"/>
        <w:ind w:right="2959"/>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w:t>
      </w:r>
    </w:p>
    <w:p>
      <w:pPr>
        <w:ind w:right="1659"/>
        <w:spacing w:after="0" w:line="262" w:lineRule="auto"/>
        <w:rPr>
          <w:sz w:val="20"/>
          <w:szCs w:val="20"/>
          <w:color w:val="auto"/>
        </w:rPr>
      </w:pPr>
      <w:r>
        <w:rPr>
          <w:rFonts w:ascii="Courier New" w:cs="Courier New" w:eastAsia="Courier New" w:hAnsi="Courier New"/>
          <w:sz w:val="20"/>
          <w:szCs w:val="20"/>
          <w:color w:val="auto"/>
        </w:rPr>
        <w:t>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remainder of this page is left blank intentionally.]</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9979"/>
          </w:cols>
          <w:pgMar w:left="480" w:top="10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 be executed as of the date written below.</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Ludger Dinkelborg</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Ludger Dinkelborg</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7/30/2025</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2134" TargetMode="External"/><Relationship Id="rId11"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2025-08-18T16:24:41Z</dcterms:created>
  <dcterms:modified xsi:type="dcterms:W3CDTF">2025-08-18T16:24:41Z</dcterms:modified>
</cp:coreProperties>
</file>