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Marshall Robert J. Jr.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Treasurer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22.897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4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requires certain senior executives to cover tax liabilities resulting from the vesting of their equity awards pursuant to sell-to-cover transactions in compliance with Rule 10b5-1. The transaction reported in this Form 4 was effected in compliance with Rule 10b5-1 to satisfy withholding tax liabilities of the Reporting Person associated with the vesting of restricted stock previously granted and reported on a previously filed Form 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Reduced by one share to reflect a rounding error correction to the total number of shares reported on the second line of Table I in Column 4 in the Form 4 report filed on March 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reported in this Form 4 was effected pursuant to a Rule 10b5-1 trading plan adopted by the reporting person on August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2021-10-20T15:34:25Z</dcterms:created>
  <dcterms:modified xsi:type="dcterms:W3CDTF">2021-10-20T15:34:25Z</dcterms:modified>
</cp:coreProperties>
</file>