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1"/>
          <w:szCs w:val="21"/>
          <w:color w:val="auto"/>
        </w:rPr>
        <w:t>SEC Form 4</w:t>
      </w:r>
    </w:p>
    <w:p>
      <w:pPr>
        <w:spacing w:after="0" w:line="51" w:lineRule="exact"/>
        <w:rPr>
          <w:sz w:val="24"/>
          <w:szCs w:val="24"/>
          <w:color w:val="auto"/>
        </w:rPr>
      </w:pP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44" w:lineRule="exact"/>
        <w:rPr>
          <w:sz w:val="24"/>
          <w:szCs w:val="24"/>
          <w:color w:val="auto"/>
        </w:rPr>
      </w:pPr>
    </w:p>
    <w:p>
      <w:pPr>
        <w:ind w:left="380"/>
        <w:spacing w:after="0" w:line="243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-243840</wp:posOffset>
            </wp:positionV>
            <wp:extent cx="135255" cy="13525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5255" cy="135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62"/>
        </w:trPr>
        <w:tc>
          <w:tcPr>
            <w:tcW w:w="6400" w:type="dxa"/>
            <w:vAlign w:val="bottom"/>
          </w:tcPr>
          <w:p>
            <w:pPr>
              <w:jc w:val="center"/>
              <w:ind w:right="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8"/>
        </w:trPr>
        <w:tc>
          <w:tcPr>
            <w:tcW w:w="64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5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1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64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40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5325745</wp:posOffset>
            </wp:positionH>
            <wp:positionV relativeFrom="paragraph">
              <wp:posOffset>-646430</wp:posOffset>
            </wp:positionV>
            <wp:extent cx="59055" cy="65976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4048125</wp:posOffset>
            </wp:positionH>
            <wp:positionV relativeFrom="paragraph">
              <wp:posOffset>-646430</wp:posOffset>
            </wp:positionV>
            <wp:extent cx="59055" cy="65976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-1569720</wp:posOffset>
            </wp:positionH>
            <wp:positionV relativeFrom="paragraph">
              <wp:posOffset>27305</wp:posOffset>
            </wp:positionV>
            <wp:extent cx="6989445" cy="488251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89445" cy="488251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13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200" w:space="260"/>
            <w:col w:w="8620"/>
          </w:cols>
          <w:pgMar w:left="460" w:top="219" w:right="35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Times New Roman" w:cs="Times New Roman" w:eastAsia="Times New Roman" w:hAnsi="Times New Roman"/>
          <w:sz w:val="21"/>
          <w:szCs w:val="21"/>
          <w:u w:val="single" w:color="auto"/>
          <w:color w:val="0000EE"/>
        </w:rPr>
      </w:pPr>
      <w:hyperlink r:id="rId12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Niedzwiecki Daniel</w:t>
        </w:r>
      </w:hyperlink>
    </w:p>
    <w:p>
      <w:pPr>
        <w:spacing w:after="0" w:line="309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20" w:val="left"/>
          <w:tab w:leader="none" w:pos="25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(Middle)</w:t>
      </w:r>
    </w:p>
    <w:p>
      <w:pPr>
        <w:spacing w:after="0" w:line="75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C/O LANTHEUS HOLDINGS, INC.</w:t>
      </w:r>
    </w:p>
    <w:p>
      <w:pPr>
        <w:spacing w:after="0" w:line="71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331 TREBLE COVE ROAD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2. Issuer Name </w:t>
      </w: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Ticker or Trading Symbol</w:t>
      </w:r>
    </w:p>
    <w:p>
      <w:pPr>
        <w:spacing w:after="0" w:line="6" w:lineRule="exact"/>
        <w:rPr>
          <w:sz w:val="24"/>
          <w:szCs w:val="24"/>
          <w:color w:val="auto"/>
        </w:rPr>
      </w:pPr>
    </w:p>
    <w:p>
      <w:pPr>
        <w:spacing w:after="0"/>
        <w:rPr>
          <w:rFonts w:ascii="Times New Roman" w:cs="Times New Roman" w:eastAsia="Times New Roman" w:hAnsi="Times New Roman"/>
          <w:sz w:val="21"/>
          <w:szCs w:val="21"/>
          <w:color w:val="0000EE"/>
        </w:rPr>
      </w:pPr>
      <w:hyperlink r:id="rId13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Lantheus Holdings, Inc.</w:t>
        </w:r>
        <w:r>
          <w:rPr>
            <w:rFonts w:ascii="Times New Roman" w:cs="Times New Roman" w:eastAsia="Times New Roman" w:hAnsi="Times New Roman"/>
            <w:sz w:val="21"/>
            <w:szCs w:val="21"/>
            <w:color w:val="0000EE"/>
          </w:rPr>
          <w:t xml:space="preserve"> </w:t>
        </w:r>
      </w:hyperlink>
      <w:r>
        <w:rPr>
          <w:rFonts w:ascii="Times New Roman" w:cs="Times New Roman" w:eastAsia="Times New Roman" w:hAnsi="Times New Roman"/>
          <w:sz w:val="21"/>
          <w:szCs w:val="21"/>
          <w:color w:val="000000"/>
        </w:rPr>
        <w:t>[</w:t>
      </w:r>
      <w:r>
        <w:rPr>
          <w:rFonts w:ascii="Times New Roman" w:cs="Times New Roman" w:eastAsia="Times New Roman" w:hAnsi="Times New Roman"/>
          <w:sz w:val="21"/>
          <w:szCs w:val="21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LNTH</w:t>
      </w:r>
      <w:r>
        <w:rPr>
          <w:rFonts w:ascii="Times New Roman" w:cs="Times New Roman" w:eastAsia="Times New Roman" w:hAnsi="Times New Roman"/>
          <w:sz w:val="21"/>
          <w:szCs w:val="21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21"/>
          <w:szCs w:val="21"/>
          <w:color w:val="000000"/>
        </w:rPr>
        <w:t>]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29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3. Date of Earliest Transaction (Month/Day/Year)</w:t>
      </w:r>
    </w:p>
    <w:p>
      <w:pPr>
        <w:spacing w:after="0" w:line="15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08/11/2022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ind w:left="5" w:right="540" w:hanging="5"/>
        <w:spacing w:after="0" w:line="267" w:lineRule="auto"/>
        <w:tabs>
          <w:tab w:leader="none" w:pos="153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spacing w:after="0" w:line="1" w:lineRule="exact"/>
        <w:rPr>
          <w:sz w:val="24"/>
          <w:szCs w:val="24"/>
          <w:color w:val="auto"/>
        </w:rPr>
      </w:pPr>
    </w:p>
    <w:tbl>
      <w:tblPr>
        <w:tblLayout w:type="fixed"/>
        <w:tblInd w:w="205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75"/>
        </w:trPr>
        <w:tc>
          <w:tcPr>
            <w:tcW w:w="2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36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114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2"/>
        </w:trPr>
        <w:tc>
          <w:tcPr>
            <w:tcW w:w="22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X</w:t>
            </w:r>
          </w:p>
        </w:tc>
        <w:tc>
          <w:tcPr>
            <w:tcW w:w="136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14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8"/>
        </w:trPr>
        <w:tc>
          <w:tcPr>
            <w:tcW w:w="22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36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140" w:type="dxa"/>
            <w:vAlign w:val="bottom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7"/>
        </w:trPr>
        <w:tc>
          <w:tcPr>
            <w:tcW w:w="2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6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4" w:lineRule="exact"/>
        <w:rPr>
          <w:sz w:val="24"/>
          <w:szCs w:val="24"/>
          <w:color w:val="auto"/>
        </w:rPr>
      </w:pPr>
    </w:p>
    <w:p>
      <w:pPr>
        <w:ind w:left="1125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See Remarks</w:t>
      </w:r>
    </w:p>
    <w:p>
      <w:pPr>
        <w:spacing w:after="0" w:line="565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200" w:space="720"/>
            <w:col w:w="3095" w:space="720"/>
            <w:col w:w="3345"/>
          </w:cols>
          <w:pgMar w:left="460" w:top="219" w:right="359" w:bottom="1440" w:gutter="0" w:footer="0" w:header="0"/>
          <w:type w:val="continuous"/>
        </w:sectPr>
      </w:pPr>
    </w:p>
    <w:p>
      <w:pPr>
        <w:spacing w:after="0" w:line="133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75"/>
        </w:trPr>
        <w:tc>
          <w:tcPr>
            <w:tcW w:w="11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3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NORTH</w:t>
            </w:r>
          </w:p>
        </w:tc>
        <w:tc>
          <w:tcPr>
            <w:tcW w:w="980" w:type="dxa"/>
            <w:vAlign w:val="bottom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MA</w:t>
            </w:r>
          </w:p>
        </w:tc>
        <w:tc>
          <w:tcPr>
            <w:tcW w:w="1600" w:type="dxa"/>
            <w:vAlign w:val="bottom"/>
            <w:vMerge w:val="restart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01862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6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BILLERICA</w:t>
            </w:r>
          </w:p>
        </w:tc>
        <w:tc>
          <w:tcPr>
            <w:tcW w:w="98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60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6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09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98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60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tabs>
          <w:tab w:leader="none" w:pos="380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4. If Amendment, Date of Original Filed (Month/Day/Year)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6. Individual or Joint/Group Filing (Check Applicable</w:t>
      </w:r>
    </w:p>
    <w:p>
      <w:pPr>
        <w:spacing w:after="0" w:line="9" w:lineRule="exact"/>
        <w:rPr>
          <w:sz w:val="24"/>
          <w:szCs w:val="24"/>
          <w:color w:val="auto"/>
        </w:rPr>
      </w:pPr>
    </w:p>
    <w:p>
      <w:pPr>
        <w:ind w:left="38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spacing w:after="0" w:line="2" w:lineRule="exact"/>
        <w:rPr>
          <w:sz w:val="24"/>
          <w:szCs w:val="24"/>
          <w:color w:val="auto"/>
        </w:rPr>
      </w:pPr>
    </w:p>
    <w:p>
      <w:pPr>
        <w:ind w:left="4020"/>
        <w:spacing w:after="0"/>
        <w:tabs>
          <w:tab w:leader="none" w:pos="4320" w:val="left"/>
        </w:tabs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94" w:lineRule="exact"/>
        <w:rPr>
          <w:sz w:val="24"/>
          <w:szCs w:val="24"/>
          <w:color w:val="auto"/>
        </w:rPr>
      </w:pPr>
    </w:p>
    <w:p>
      <w:pPr>
        <w:ind w:left="43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spacing w:after="0" w:line="9" w:lineRule="exact"/>
        <w:rPr>
          <w:sz w:val="24"/>
          <w:szCs w:val="24"/>
          <w:color w:val="auto"/>
        </w:rPr>
      </w:pPr>
    </w:p>
    <w:p>
      <w:pPr>
        <w:ind w:left="43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502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760" w:space="160"/>
            <w:col w:w="7160"/>
          </w:cols>
          <w:pgMar w:left="460" w:top="219" w:right="35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23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580" w:type="dxa"/>
            <w:vAlign w:val="bottom"/>
            <w:gridSpan w:val="2"/>
          </w:tcPr>
          <w:p>
            <w:pPr>
              <w:ind w:left="5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4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780" w:type="dxa"/>
            <w:vAlign w:val="bottom"/>
            <w:gridSpan w:val="5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5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960" w:type="dxa"/>
            <w:vAlign w:val="bottom"/>
            <w:gridSpan w:val="6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80" w:type="dxa"/>
            <w:vAlign w:val="bottom"/>
            <w:gridSpan w:val="2"/>
          </w:tcPr>
          <w:p>
            <w:pPr>
              <w:ind w:left="5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2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72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ind w:left="1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420" w:type="dxa"/>
            <w:vAlign w:val="bottom"/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6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08/11/2022</w:t>
            </w: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6"/>
                <w:szCs w:val="26"/>
                <w:color w:val="0000FF"/>
                <w:vertAlign w:val="subscript"/>
              </w:rPr>
              <w:t>S</w:t>
            </w: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3,000</w:t>
            </w: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82.66</w:t>
            </w: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68,143</w:t>
            </w: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780" w:type="dxa"/>
            <w:vAlign w:val="bottom"/>
            <w:tcBorders>
              <w:top w:val="single" w:sz="8" w:color="2C2C2C"/>
            </w:tcBorders>
            <w:gridSpan w:val="14"/>
          </w:tcPr>
          <w:p>
            <w:pPr>
              <w:ind w:left="8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9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280" w:type="dxa"/>
            <w:vAlign w:val="bottom"/>
            <w:gridSpan w:val="10"/>
          </w:tcPr>
          <w:p>
            <w:pPr>
              <w:ind w:left="5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  <w:right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4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06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16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    10.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0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106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Ownership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0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Securities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Beneficially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Derivative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 and 4)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8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3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</w:t>
            </w:r>
          </w:p>
        </w:tc>
        <w:tc>
          <w:tcPr>
            <w:tcW w:w="42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V</w:t>
            </w: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2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7005955</wp:posOffset>
            </wp:positionH>
            <wp:positionV relativeFrom="paragraph">
              <wp:posOffset>-1797685</wp:posOffset>
            </wp:positionV>
            <wp:extent cx="29845" cy="180213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845" cy="18021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1. The transactions reported in this Form 4 were effected pursuant to a Rule 10b5-1 trading plan adopted by the reporting person on May 9, 2022.</w:t>
      </w:r>
    </w:p>
    <w:p>
      <w:pPr>
        <w:spacing w:after="0" w:line="4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Remarks:</w:t>
      </w:r>
    </w:p>
    <w:p>
      <w:pPr>
        <w:spacing w:after="0" w:line="6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Senior Vice President, General Counsel and Corporate Secretary</w:t>
      </w:r>
    </w:p>
    <w:p>
      <w:pPr>
        <w:ind w:left="6580"/>
        <w:spacing w:after="0" w:line="189" w:lineRule="auto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 xml:space="preserve">/s/ Eric M. Green, attorney-in- </w:t>
      </w:r>
      <w:r>
        <w:rPr>
          <w:rFonts w:ascii="Times New Roman" w:cs="Times New Roman" w:eastAsia="Times New Roman" w:hAnsi="Times New Roman"/>
          <w:sz w:val="34"/>
          <w:szCs w:val="34"/>
          <w:color w:val="0000FF"/>
          <w:vertAlign w:val="subscript"/>
        </w:rPr>
        <w:t>08/12/2022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4184015</wp:posOffset>
            </wp:positionH>
            <wp:positionV relativeFrom="paragraph">
              <wp:posOffset>-27940</wp:posOffset>
            </wp:positionV>
            <wp:extent cx="1337945" cy="8255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3794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658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fact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4184015</wp:posOffset>
            </wp:positionH>
            <wp:positionV relativeFrom="paragraph">
              <wp:posOffset>-17145</wp:posOffset>
            </wp:positionV>
            <wp:extent cx="164465" cy="8255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6446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5580380</wp:posOffset>
            </wp:positionH>
            <wp:positionV relativeFrom="paragraph">
              <wp:posOffset>-84455</wp:posOffset>
            </wp:positionV>
            <wp:extent cx="501015" cy="8255"/>
            <wp:wrapNone/>
            <wp:docPr id="8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/>
                    <pic:cNvPicPr>
                      <a:picLocks noChangeAspect="1" noChangeArrowheads="1"/>
                    </pic:cNvPicPr>
                  </pic:nvPicPr>
                  <pic:blipFill>
                    <a:blip r:embed="rId17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101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33" w:lineRule="exact"/>
        <w:rPr>
          <w:sz w:val="24"/>
          <w:szCs w:val="24"/>
          <w:color w:val="auto"/>
        </w:rPr>
      </w:pPr>
    </w:p>
    <w:p>
      <w:pPr>
        <w:ind w:left="6580"/>
        <w:spacing w:after="0"/>
        <w:tabs>
          <w:tab w:leader="none" w:pos="87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** Signature of Reporting Person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Date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jc w:val="both"/>
        <w:ind w:left="40" w:right="3340" w:firstLine="7"/>
        <w:spacing w:after="0" w:line="320" w:lineRule="auto"/>
        <w:tabs>
          <w:tab w:leader="none" w:pos="181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spacing w:after="0" w:line="1" w:lineRule="exact"/>
        <w:rPr>
          <w:rFonts w:ascii="Arial" w:cs="Arial" w:eastAsia="Arial" w:hAnsi="Arial"/>
          <w:sz w:val="13"/>
          <w:szCs w:val="13"/>
          <w:color w:val="auto"/>
        </w:rPr>
      </w:pP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19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4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7" Type="http://schemas.openxmlformats.org/officeDocument/2006/relationships/image" Target="media/image8.png"/><Relationship Id="rId12" Type="http://schemas.openxmlformats.org/officeDocument/2006/relationships/hyperlink" Target="http://www.sec.gov/cgi-bin/browse-edgar?action=getcompany&amp;CIK=0001861113" TargetMode="External"/><Relationship Id="rId13" Type="http://schemas.openxmlformats.org/officeDocument/2006/relationships/hyperlink" Target="http://www.sec.gov/cgi-bin/browse-edgar?action=getcompany&amp;CIK=0001521036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2022-08-15T16:48:40Z</dcterms:created>
  <dcterms:modified xsi:type="dcterms:W3CDTF">2022-08-15T16:48:40Z</dcterms:modified>
</cp:coreProperties>
</file>