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Heino Mary 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LANTHEUS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BURLINGTON ROAD, SOUTH BLDG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Lantheus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03/08/2023</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9" w:lineRule="exact"/>
        <w:rPr>
          <w:sz w:val="24"/>
          <w:szCs w:val="24"/>
          <w:color w:val="auto"/>
        </w:rPr>
      </w:pPr>
    </w:p>
    <w:p>
      <w:pPr>
        <w:sectPr>
          <w:pgSz w:w="11900" w:h="16838" w:orient="portrait"/>
          <w:cols w:equalWidth="0" w:num="3">
            <w:col w:w="3260" w:space="66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BEDFORD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01730</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03/08/2023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5,320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74.1775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724,141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03/08/2023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4,744</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75.2886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719,397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March 11, 2022.</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$73.75 to $74.69, inclusive. The reporting person undertakes to provide to Lantheus Holdings, Inc. ("LNTH") any security holder of LNTH or the staff of the Securities and Exchange Commission ("SEC"), upon request, full information regarding the number of shares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$74.82 to $75.69,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 to this Form 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Eric M. Green, attorney-in- </w:t>
      </w:r>
      <w:r>
        <w:rPr>
          <w:rFonts w:ascii="Times New Roman" w:cs="Times New Roman" w:eastAsia="Times New Roman" w:hAnsi="Times New Roman"/>
          <w:sz w:val="34"/>
          <w:szCs w:val="34"/>
          <w:color w:val="0000FF"/>
          <w:vertAlign w:val="subscript"/>
        </w:rPr>
        <w:t>03/10/2023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2023-03-10T17:07:51Z</dcterms:created>
  <dcterms:modified xsi:type="dcterms:W3CDTF">2023-03-10T17:07:51Z</dcterms:modified>
</cp:coreProperties>
</file>