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ind w:right="8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Filed by Lantheus Holdings, Inc.</w:t>
      </w:r>
    </w:p>
    <w:p>
      <w:pPr>
        <w:spacing w:after="0" w:line="15" w:lineRule="exact"/>
        <w:rPr>
          <w:sz w:val="24"/>
          <w:szCs w:val="24"/>
          <w:color w:val="auto"/>
        </w:rPr>
      </w:pPr>
    </w:p>
    <w:p>
      <w:pPr>
        <w:jc w:val="right"/>
        <w:ind w:right="8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Pursuant to Rule 425 of the Securities Act of 1933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jc w:val="right"/>
        <w:ind w:right="8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and deemed filed pursuant to Rule 14a-12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jc w:val="right"/>
        <w:ind w:right="8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of the Securities Exchange Act of 1934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5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"/>
          <w:szCs w:val="10"/>
          <w:color w:val="auto"/>
        </w:rPr>
        <w:t>Subject Company: Progenics Pharmaceuticals, Inc.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ind w:left="6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1"/>
          <w:szCs w:val="11"/>
          <w:color w:val="auto"/>
        </w:rPr>
        <w:t>Commission File No.: 000 – 23143</w:t>
      </w:r>
    </w:p>
    <w:p>
      <w:pPr>
        <w:spacing w:after="0" w:line="154" w:lineRule="exact"/>
        <w:rPr>
          <w:sz w:val="24"/>
          <w:szCs w:val="24"/>
          <w:color w:val="auto"/>
        </w:rPr>
      </w:pPr>
    </w:p>
    <w:p>
      <w:pPr>
        <w:ind w:left="840" w:right="1039"/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The following is a slide deck relating to the proposed transaction involving Lantheus Holdings, Inc. and Progenics Pharmaceuticals, Inc. available at www.lantheusprogenics.transactionannouncement.com.</w:t>
      </w:r>
    </w:p>
    <w:p>
      <w:pPr>
        <w:sectPr>
          <w:pgSz w:w="11900" w:h="16838" w:orient="portrait"/>
          <w:cols w:equalWidth="0" w:num="1">
            <w:col w:w="9019"/>
          </w:cols>
          <w:pgMar w:left="1440" w:top="203" w:right="1440" w:bottom="1440" w:gutter="0" w:footer="0" w:header="0"/>
        </w:sectPr>
      </w:pPr>
    </w:p>
    <w:bookmarkStart w:id="1" w:name="page2"/>
    <w:bookmarkEnd w:id="1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 w:line="277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88900</wp:posOffset>
            </wp:positionV>
            <wp:extent cx="7345680" cy="42367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2019-12-04T21:34:28Z</dcterms:created>
  <dcterms:modified xsi:type="dcterms:W3CDTF">2019-12-04T21:34:28Z</dcterms:modified>
</cp:coreProperties>
</file>