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Orlandi Cesare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LANTHEUS HOLDINGS,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Lantheus Holdings,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LNTH</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73"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01/31/2019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63"/>
        <w:spacing w:after="0"/>
        <w:rPr>
          <w:sz w:val="20"/>
          <w:szCs w:val="20"/>
          <w:color w:val="auto"/>
        </w:rPr>
      </w:pPr>
      <w:r>
        <w:rPr>
          <w:rFonts w:ascii="Arial" w:cs="Arial" w:eastAsia="Arial" w:hAnsi="Arial"/>
          <w:sz w:val="18"/>
          <w:szCs w:val="18"/>
          <w:color w:val="0000FF"/>
        </w:rPr>
        <w:t>Chief Medical Officer</w:t>
      </w:r>
    </w:p>
    <w:p>
      <w:pPr>
        <w:spacing w:after="0" w:line="558"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14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8"/>
                <w:szCs w:val="18"/>
                <w:color w:val="0000FF"/>
              </w:rPr>
              <w:t>NORTH</w:t>
            </w:r>
          </w:p>
        </w:tc>
        <w:tc>
          <w:tcPr>
            <w:tcW w:w="1020" w:type="dxa"/>
            <w:vAlign w:val="bottom"/>
            <w:vMerge w:val="restart"/>
          </w:tcPr>
          <w:p>
            <w:pPr>
              <w:ind w:left="180"/>
              <w:spacing w:after="0"/>
              <w:rPr>
                <w:sz w:val="20"/>
                <w:szCs w:val="20"/>
                <w:color w:val="auto"/>
              </w:rPr>
            </w:pPr>
            <w:r>
              <w:rPr>
                <w:rFonts w:ascii="Arial" w:cs="Arial" w:eastAsia="Arial" w:hAnsi="Arial"/>
                <w:sz w:val="18"/>
                <w:szCs w:val="18"/>
                <w:color w:val="0000FF"/>
              </w:rPr>
              <w:t>MA</w:t>
            </w:r>
          </w:p>
        </w:tc>
        <w:tc>
          <w:tcPr>
            <w:tcW w:w="1680" w:type="dxa"/>
            <w:vAlign w:val="bottom"/>
            <w:vMerge w:val="restart"/>
          </w:tcPr>
          <w:p>
            <w:pPr>
              <w:ind w:left="420"/>
              <w:spacing w:after="0"/>
              <w:rPr>
                <w:sz w:val="20"/>
                <w:szCs w:val="20"/>
                <w:color w:val="auto"/>
              </w:rPr>
            </w:pPr>
            <w:r>
              <w:rPr>
                <w:rFonts w:ascii="Arial" w:cs="Arial" w:eastAsia="Arial" w:hAnsi="Arial"/>
                <w:sz w:val="18"/>
                <w:szCs w:val="18"/>
                <w:color w:val="0000FF"/>
              </w:rPr>
              <w:t>01862</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100" w:type="dxa"/>
            <w:vAlign w:val="bottom"/>
            <w:vMerge w:val="restart"/>
          </w:tcPr>
          <w:p>
            <w:pPr>
              <w:spacing w:after="0"/>
              <w:rPr>
                <w:sz w:val="20"/>
                <w:szCs w:val="20"/>
                <w:color w:val="auto"/>
              </w:rPr>
            </w:pPr>
            <w:r>
              <w:rPr>
                <w:rFonts w:ascii="Arial" w:cs="Arial" w:eastAsia="Arial" w:hAnsi="Arial"/>
                <w:sz w:val="18"/>
                <w:szCs w:val="18"/>
                <w:color w:val="0000FF"/>
              </w:rPr>
              <w:t>BILLERICA</w:t>
            </w:r>
          </w:p>
        </w:tc>
        <w:tc>
          <w:tcPr>
            <w:tcW w:w="102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10"/>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4"/>
                <w:szCs w:val="14"/>
                <w:color w:val="auto"/>
              </w:rPr>
              <w:t>(City)</w:t>
            </w:r>
          </w:p>
        </w:tc>
        <w:tc>
          <w:tcPr>
            <w:tcW w:w="1020" w:type="dxa"/>
            <w:vAlign w:val="bottom"/>
          </w:tcPr>
          <w:p>
            <w:pPr>
              <w:ind w:left="1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496"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0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8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32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56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00" w:type="dxa"/>
            <w:vAlign w:val="bottom"/>
            <w:gridSpan w:val="2"/>
          </w:tcPr>
          <w:p>
            <w:pPr>
              <w:ind w:left="56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0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600" w:type="dxa"/>
            <w:vAlign w:val="bottom"/>
            <w:tcBorders>
              <w:bottom w:val="single" w:sz="8" w:color="2C2C2C"/>
            </w:tcBorders>
            <w:gridSpan w:val="2"/>
          </w:tcPr>
          <w:p>
            <w:pPr>
              <w:ind w:left="660"/>
              <w:spacing w:after="0"/>
              <w:rPr>
                <w:sz w:val="20"/>
                <w:szCs w:val="20"/>
                <w:color w:val="auto"/>
              </w:rPr>
            </w:pPr>
            <w:r>
              <w:rPr>
                <w:rFonts w:ascii="Arial" w:cs="Arial" w:eastAsia="Arial" w:hAnsi="Arial"/>
                <w:sz w:val="18"/>
                <w:szCs w:val="18"/>
                <w:color w:val="0000FF"/>
              </w:rPr>
              <w:t>01/31/2019</w:t>
            </w:r>
          </w:p>
        </w:tc>
        <w:tc>
          <w:tcPr>
            <w:tcW w:w="4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6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3,060</w:t>
            </w:r>
          </w:p>
        </w:tc>
        <w:tc>
          <w:tcPr>
            <w:tcW w:w="50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rPr>
              <w:t>D</w:t>
            </w:r>
          </w:p>
        </w:tc>
        <w:tc>
          <w:tcPr>
            <w:tcW w:w="920" w:type="dxa"/>
            <w:vAlign w:val="bottom"/>
            <w:tcBorders>
              <w:bottom w:val="single" w:sz="8" w:color="2C2C2C"/>
            </w:tcBorders>
            <w:gridSpan w:val="2"/>
          </w:tcPr>
          <w:p>
            <w:pPr>
              <w:ind w:left="14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color w:val="0000FF"/>
                <w:w w:val="91"/>
              </w:rPr>
              <w:t>16.561</w:t>
            </w:r>
            <w:r>
              <w:rPr>
                <w:rFonts w:ascii="Arial" w:cs="Arial" w:eastAsia="Arial" w:hAnsi="Arial"/>
                <w:sz w:val="22"/>
                <w:szCs w:val="22"/>
                <w:color w:val="008000"/>
                <w:w w:val="91"/>
                <w:vertAlign w:val="superscript"/>
              </w:rPr>
              <w:t>(2)</w:t>
            </w:r>
          </w:p>
        </w:tc>
        <w:tc>
          <w:tcPr>
            <w:tcW w:w="3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0"/>
                <w:szCs w:val="20"/>
                <w:color w:val="auto"/>
              </w:rPr>
            </w:pPr>
            <w:r>
              <w:rPr>
                <w:rFonts w:ascii="Arial" w:cs="Arial" w:eastAsia="Arial" w:hAnsi="Arial"/>
                <w:sz w:val="18"/>
                <w:szCs w:val="18"/>
                <w:color w:val="0000FF"/>
              </w:rPr>
              <w:t>77,746</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2"/>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8"/>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340" w:type="dxa"/>
            <w:vAlign w:val="bottom"/>
          </w:tcPr>
          <w:p>
            <w:pPr>
              <w:spacing w:after="0"/>
              <w:rPr>
                <w:sz w:val="4"/>
                <w:szCs w:val="4"/>
                <w:color w:val="auto"/>
              </w:rPr>
            </w:pPr>
          </w:p>
        </w:tc>
        <w:tc>
          <w:tcPr>
            <w:tcW w:w="8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24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Starting in 2019, the Company requires certain senior executives to cover tax liabilities resulting from the vesting of their equity awards pursuant to sell-to-cover transactions under 10b5-1 plans. The transactions reported in this Form 4 were effected pursuant to a Rule 10b5-1 trading plan adopted by the reporting person on December 13, 2018, to satisfy withholding tax liabilities of the Reporting Person associated with the vesting of restricted stock previously granted and reported on a previously filed Form 4.</w:t>
      </w:r>
    </w:p>
    <w:p>
      <w:pPr>
        <w:spacing w:after="0" w:line="30" w:lineRule="exact"/>
        <w:rPr>
          <w:rFonts w:ascii="Arial" w:cs="Arial" w:eastAsia="Arial" w:hAnsi="Arial"/>
          <w:sz w:val="14"/>
          <w:szCs w:val="14"/>
          <w:color w:val="008000"/>
        </w:rPr>
      </w:pPr>
    </w:p>
    <w:p>
      <w:pPr>
        <w:ind w:left="40" w:right="14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$16.31 to $16.82,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4"/>
          <w:szCs w:val="24"/>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Michael P. Duffy, attorney-</w:t>
            </w:r>
          </w:p>
        </w:tc>
        <w:tc>
          <w:tcPr>
            <w:tcW w:w="10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02/01/2019</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10664"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2019-12-23T16:01:44Z</dcterms:created>
  <dcterms:modified xsi:type="dcterms:W3CDTF">2019-12-23T16:01:44Z</dcterms:modified>
</cp:coreProperties>
</file>